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w:t>
      </w:r>
      <w:r>
        <w:rPr>
          <w:rFonts w:hint="eastAsia" w:ascii="宋体" w:hAnsi="宋体" w:eastAsia="宋体" w:cs="宋体"/>
          <w:b/>
          <w:bCs w:val="0"/>
          <w:sz w:val="21"/>
          <w:szCs w:val="21"/>
        </w:rPr>
        <w:t>6</w:t>
      </w:r>
    </w:p>
    <w:bookmarkEnd w:id="0"/>
    <w:p>
      <w:pPr>
        <w:keepNext w:val="0"/>
        <w:keepLines w:val="0"/>
        <w:pageBreakBefore w:val="0"/>
        <w:widowControl w:val="0"/>
        <w:kinsoku/>
        <w:wordWrap/>
        <w:overflowPunct/>
        <w:topLinePunct w:val="0"/>
        <w:autoSpaceDE/>
        <w:autoSpaceDN/>
        <w:bidi w:val="0"/>
        <w:adjustRightInd/>
        <w:snapToGrid/>
        <w:spacing w:before="240" w:after="60" w:line="600" w:lineRule="exact"/>
        <w:ind w:left="0" w:leftChars="0" w:right="0" w:rightChars="0" w:firstLine="0" w:firstLineChars="0"/>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年度引导性项目申报指南</w:t>
      </w:r>
    </w:p>
    <w:p>
      <w:pPr>
        <w:spacing w:line="400" w:lineRule="exact"/>
        <w:jc w:val="center"/>
        <w:rPr>
          <w:rFonts w:hint="eastAsia" w:ascii="宋体" w:hAnsi="宋体" w:eastAsia="宋体" w:cs="宋体"/>
          <w:b/>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spacing w:line="400" w:lineRule="exact"/>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（一）工业科技</w:t>
      </w:r>
    </w:p>
    <w:p>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bidi="ar"/>
        </w:rPr>
        <w:t>重点支持</w:t>
      </w:r>
      <w:r>
        <w:rPr>
          <w:rFonts w:hint="eastAsia" w:ascii="宋体" w:hAnsi="宋体" w:eastAsia="宋体" w:cs="宋体"/>
          <w:sz w:val="21"/>
          <w:szCs w:val="21"/>
          <w:shd w:val="clear" w:color="auto" w:fill="FFFFFF"/>
          <w:lang w:bidi="ar"/>
        </w:rPr>
        <w:t>福建省委、省政府</w:t>
      </w:r>
      <w:r>
        <w:rPr>
          <w:rFonts w:hint="eastAsia" w:ascii="宋体" w:hAnsi="宋体" w:eastAsia="宋体" w:cs="宋体"/>
          <w:color w:val="000000"/>
          <w:sz w:val="21"/>
          <w:szCs w:val="21"/>
          <w:lang w:bidi="ar"/>
        </w:rPr>
        <w:t>确定的</w:t>
      </w:r>
      <w:r>
        <w:rPr>
          <w:rFonts w:hint="eastAsia" w:ascii="宋体" w:hAnsi="宋体" w:eastAsia="宋体" w:cs="宋体"/>
          <w:sz w:val="21"/>
          <w:szCs w:val="21"/>
          <w:shd w:val="clear" w:color="auto" w:fill="FFFFFF"/>
          <w:lang w:bidi="ar"/>
        </w:rPr>
        <w:t>人工智能与数字经济、高端装备与海洋工程装备、新能源、新材料、新一代信息技术等</w:t>
      </w:r>
      <w:r>
        <w:rPr>
          <w:rFonts w:hint="eastAsia" w:ascii="宋体" w:hAnsi="宋体" w:eastAsia="宋体" w:cs="宋体"/>
          <w:color w:val="000000"/>
          <w:sz w:val="21"/>
          <w:szCs w:val="21"/>
          <w:lang w:bidi="ar"/>
        </w:rPr>
        <w:t>重点任务及重点领域和关键环节。</w:t>
      </w:r>
    </w:p>
    <w:p>
      <w:pPr>
        <w:spacing w:line="400" w:lineRule="exact"/>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（二）农业科技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按照现代农业“优质、高产、高效、生态、安全”要求，重点开展良种选育、高效安全优质种养、病害防治、农产品精深加工、农业装备、农业农村生态环境安全等领域技术攻关，为乡村振兴和农业农村现代化发展提供强有力的科技支撑。</w:t>
      </w:r>
    </w:p>
    <w:p>
      <w:pPr>
        <w:spacing w:line="400" w:lineRule="exact"/>
        <w:ind w:firstLine="420" w:firstLineChars="2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（三）社会发展科技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bidi="ar"/>
        </w:rPr>
        <w:t>社会发展领域围绕发展民生科技，</w:t>
      </w:r>
      <w:r>
        <w:rPr>
          <w:rFonts w:hint="eastAsia" w:ascii="宋体" w:hAnsi="宋体" w:eastAsia="宋体" w:cs="宋体"/>
          <w:sz w:val="21"/>
          <w:szCs w:val="21"/>
          <w:lang w:bidi="ar"/>
        </w:rPr>
        <w:t>加强生命健康、绿色低碳等领域核心关键技术攻关和推广应用，</w:t>
      </w:r>
      <w:r>
        <w:rPr>
          <w:rFonts w:hint="eastAsia" w:ascii="宋体" w:hAnsi="宋体" w:eastAsia="宋体" w:cs="宋体"/>
          <w:sz w:val="21"/>
          <w:szCs w:val="21"/>
          <w:lang w:bidi="ar"/>
        </w:rPr>
        <w:t>重点支持人口与健康、资源与环境、公共安全等社会发展科技领域的技术研究。</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二、重点支持领域</w:t>
      </w:r>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（一）工业科技领域（申报代码：202</w:t>
      </w:r>
      <w:r>
        <w:rPr>
          <w:rFonts w:hint="eastAsia" w:ascii="宋体" w:hAnsi="宋体" w:eastAsia="宋体" w:cs="宋体"/>
          <w:sz w:val="21"/>
          <w:szCs w:val="21"/>
        </w:rPr>
        <w:t>4</w:t>
      </w:r>
      <w:r>
        <w:rPr>
          <w:rFonts w:hint="eastAsia" w:ascii="宋体" w:hAnsi="宋体" w:eastAsia="宋体" w:cs="宋体"/>
          <w:sz w:val="21"/>
          <w:szCs w:val="21"/>
        </w:rPr>
        <w:t>H0101）</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1.新一代信息技术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封装、测试工艺与材料等关键技术研发；支持数据库管理系统、中间件软件、执行制造系统（MES）、企业资源计划（ERP）软件、生产计划与排程（APS）软件、智慧物流管控平台（LCS）和物联网软件等重点软件技术开发应用；支持量子通信计算、单光子探测技术、量子保密通信等关键技术研发应用；研发北斗卫星导航系统、集中式与分布式大规模天线阵列、新一代海上与水下通信和高速光传输等设备以及大容量组网调度光传输设备、新型智能终端等关键技术产品。</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2.人工智能与数字经济技术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数字孪生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3.新材料</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4.先进制造技术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高性能伺服电机及驱动器、智能控制器、高性能齿轮、高速精密传动装置、重载精密轴承、高性能液压/气动/密封件、高性能精密模具、大型铸锻件、高效节能元件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5.新能源与节能</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高效节能锅炉窑炉自动化控制；低温余热及高温固体余热深度回收利用技术；非晶变压器；智慧能源管理与智能优化节能技术；高效电动机等工业节能设备；高效照明产品、高效节能空调；建筑节能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6.海洋工程装备</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风电相关技术；海工装备零部件再制造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7.科技文化和现代服务业技术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pPr>
        <w:spacing w:line="400" w:lineRule="exact"/>
        <w:ind w:firstLine="420" w:firstLineChars="200"/>
        <w:rPr>
          <w:rFonts w:hint="eastAsia" w:ascii="宋体" w:hAnsi="宋体" w:eastAsia="宋体" w:cs="宋体"/>
          <w:sz w:val="21"/>
          <w:szCs w:val="21"/>
          <w:lang w:bidi="ar"/>
        </w:rPr>
      </w:pPr>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（二）农业科技领域（申报代码：202</w:t>
      </w:r>
      <w:r>
        <w:rPr>
          <w:rFonts w:hint="eastAsia" w:ascii="宋体" w:hAnsi="宋体" w:eastAsia="宋体" w:cs="宋体"/>
          <w:sz w:val="21"/>
          <w:szCs w:val="21"/>
        </w:rPr>
        <w:t>4</w:t>
      </w:r>
      <w:r>
        <w:rPr>
          <w:rFonts w:hint="eastAsia" w:ascii="宋体" w:hAnsi="宋体" w:eastAsia="宋体" w:cs="宋体"/>
          <w:sz w:val="21"/>
          <w:szCs w:val="21"/>
        </w:rPr>
        <w:t>N0101）</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1.良种选育技术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开展我省特色动植物、菌物种质资源的挖掘、保护和利用，研究重要经济性状，解析基因遗传网络，培育一批高产、高效、优质、多抗、广适等优良性状的动植物和菌物新品种新品系。</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2.高效安全优质种养技术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主要农林作物、水产和畜禽的高效、安全与优质种养殖技术研究，研发专用有机肥、土壤改良剂、可降解农用地膜、无抗饲料和新型饲料添加剂等产品。</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3.重大农林生物灾害与动物疫病防控技术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植物重大病虫害监测预警、快速诊断、应急处理及抗药性检测技术研究，研发高效、低毒、低残留农药、生物农药和先进施药机械；研发动物疫病监测预警、快速检测技术及设备；开发新型疫苗和新兽（渔）药。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4.农副产品精深加工技术及装备</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农产品精深加工及副产物与废弃物综合利用、质量控制以及保鲜物流技术研究，高端生物保健食品、资源高附加值转化利用和天然产物有效成份的提取、分离和制备技术研究；开发智能、节能加工设备。</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5.现代农业设施装备与信息化技术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智能化农业和小型轻便作业装备、设施农业技术，新型畜禽规模化养殖、深远海养殖技术及装备，农业生产过程监测、控制及决策系统与信息服务技术。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6.农业生态技术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农业生态保护、农业有机废弃物消纳利用、高效节水、水土保持技术研究，农林资源监测与集约利用、耕地重金属污染及农业面源污染防控和综合修复技术研发，农业生产中毒素检测与排除、养殖废弃物无害化处理与资源化利用、退化土地资源修复技术、退化耕地土壤改良和修复、重要养殖海区污染源调查与生态修复综合治理技术研究，海水养殖增汇及碳中和技术研究。</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7.海洋生物与资源开发技术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水产良种繁育、海水绿色安全高效养殖、水生生物资源增殖和人工鱼礁建设技术，海洋生物精深加工、质量控制、副产物高效利用、海洋生物制品与海洋功能食品制备技术研究，海洋生物活性物质提取、临床前药效毒理研究以及海洋生物功能产品研制技术研究。</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8.农村人居环境整治技术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村镇饮用水水质提升关键技术研究与装备开发、村镇污水处理与循环利用装备开发、村镇生活垃圾移动式小型化处理关键技术与装备研发、乡村生态景观营造关键技术研究、社区环境监测及修复关键技术研发、村镇生物质资源制备清洁能源及高值利用关键技术研究。</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9.茶科技创新技术</w:t>
      </w:r>
    </w:p>
    <w:p>
      <w:pPr>
        <w:spacing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开展茶种质资源创新、绿色生态种植、精深加工及高值化利用、检验检测、生态茶园建设、病虫草害防治以及茶叶数字化生产加工等技术研发。</w:t>
      </w:r>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（三）社会发展科技领域（申报代码：202</w:t>
      </w:r>
      <w:r>
        <w:rPr>
          <w:rFonts w:hint="eastAsia" w:ascii="宋体" w:hAnsi="宋体" w:eastAsia="宋体" w:cs="宋体"/>
          <w:sz w:val="21"/>
          <w:szCs w:val="21"/>
        </w:rPr>
        <w:t>4</w:t>
      </w:r>
      <w:r>
        <w:rPr>
          <w:rFonts w:hint="eastAsia" w:ascii="宋体" w:hAnsi="宋体" w:eastAsia="宋体" w:cs="宋体"/>
          <w:sz w:val="21"/>
          <w:szCs w:val="21"/>
        </w:rPr>
        <w:t>Y0101）</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1.人口与健康领域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（1）疾病诊疗技术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新型冠状病毒感染、艾滋病、病毒性肝炎、结核病等重大传染病和新发传染病，心脑血管疾病、恶性肿瘤、代谢性疾病、呼吸系统疾病、精神神经系统等重大慢病，职业病、地方病，生殖健康及出生缺陷、妇科、产科、儿科、消化、口腔、眼耳鼻喉、骨科及康复等中西医诊疗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（2）药物与医疗器械研发技术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创新药物（化药、中药、生物药）临床前、药物新剂型、名优中成药二次开发、中药材炮制、新型诊断试剂、医用材料和医疗器械的关键技术研发。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2.实验动物研究领域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实验动物资源的开发、保存和利用研究；实验动物病原体的检测新方法和质量控制研究；我省常见疾病的实验动物模型开发；实验动物比较医学研究；动物实验设施的动态影响因素控制手段等进行研究。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3.资源与环境领域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（1）资源综合利用技术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源再生、循环利用技术和矿产资源节约、综合利用技术；废气、废水、固体废弃物（含塑料污染）的循环利用，危险废物减量化、资源化技术研究，重金属减排与污染防治技术研究与应用；“无废城市”建设技术、生活、餐厨垃圾分类、堆肥处理及资源化利用技术，快递等绿色包装、固体废弃物处理处置技术，社区垃圾源头智能分类与清洁收集技术及装备；水资源环境保护利用、饮用水源环境保护。</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（2）环境治理与生态修复技术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重点流域小流域和重要库区水环境污染综合治理技术，河口及海湾湿地保护与生态恢复技术研究；水、大气、土壤污染防治技术研究；海洋环境污染防治与生态修复，应对气候变化对生态系统影响、新污染物治理等技术研究；“山、水、林、田、湖、草、沙”系统修复技术研究；生物多样性保护技术研究；生活垃圾、污水处理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（3）近岸海域环境保护技术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持久性有机污染物、流域入海口污染物监测、溯源及污染防治技术研究；海漂垃圾、互花米草治理技术研究；海洋赤潮监测、预警与治理技术研究。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4.公共安全领域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（1）食品安全技术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围绕省政府关于“餐桌污染”治理等工作部署，开展食品安全检测技术与方法研究。研发食品生产源头安全监控、生产过程风险控制等关键技术及装备；开展海域水产品安全风险评估；研发食品安全智能化现场快速检测、风险评估与溯源、预警、控制等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（2）社会安全技术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展社会治理创新智能服务、人脸画像自动构建、公共安全视频监控、网络管控等科技创新支撑平安福建建设的新技术研究；开展防毒禁毒、反恐等社会安全监测预警与控制技术，消防处置、抢险救援、突发环境事故、核生化处置等应急产业技术及相关设备研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（3）防灾减灾技术</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气象、海洋、地质、地震、火灾、内涝、台风、降雨等灾害监测预报预警、建筑抗震（文化遗产加固保护）以及人工影响天气等技术及相关装备研发。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5.社会发展领域民生科技专项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仅限国家可持续发展实验区或省级可持续发展实验区申报，每个实验区限报1项，经费20万元。重点支持新能源、生态环境、绿色、低碳经济等可持续发展先进适用技术。</w:t>
      </w:r>
    </w:p>
    <w:p>
      <w:pPr>
        <w:spacing w:line="4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（一）申报单位必须是省直具有法人资格并具备科研开发能力和条件的企事业单位。</w:t>
      </w:r>
      <w:r>
        <w:rPr>
          <w:rFonts w:hint="eastAsia" w:ascii="宋体" w:hAnsi="宋体" w:eastAsia="宋体" w:cs="宋体"/>
          <w:sz w:val="21"/>
          <w:szCs w:val="21"/>
          <w:u w:val="single"/>
          <w:lang w:bidi="ar"/>
        </w:rPr>
        <w:t>福州和厦门市科技局可推荐本地区企事业单位申报人口与健康领域“疾病诊疗技术”且经费由设区市筹集的项目。</w:t>
      </w:r>
      <w:r>
        <w:rPr>
          <w:rFonts w:hint="eastAsia" w:ascii="宋体" w:hAnsi="宋体" w:eastAsia="宋体" w:cs="宋体"/>
          <w:b/>
          <w:bCs/>
          <w:color w:val="000000"/>
          <w:sz w:val="21"/>
          <w:szCs w:val="21"/>
          <w:u w:val="single"/>
          <w:lang w:bidi="ar"/>
        </w:rPr>
        <w:t>厦门市科技局可推荐</w:t>
      </w:r>
      <w:r>
        <w:rPr>
          <w:rFonts w:hint="eastAsia" w:ascii="宋体" w:hAnsi="宋体" w:eastAsia="宋体" w:cs="宋体"/>
          <w:b/>
          <w:bCs/>
          <w:color w:val="000000"/>
          <w:sz w:val="21"/>
          <w:szCs w:val="21"/>
          <w:u w:val="single"/>
        </w:rPr>
        <w:t>厦门市翔安区</w:t>
      </w:r>
      <w:r>
        <w:rPr>
          <w:rFonts w:hint="eastAsia" w:ascii="宋体" w:hAnsi="宋体" w:eastAsia="宋体" w:cs="宋体"/>
          <w:b/>
          <w:bCs/>
          <w:color w:val="000000"/>
          <w:sz w:val="21"/>
          <w:szCs w:val="21"/>
          <w:u w:val="single"/>
          <w:lang w:bidi="ar"/>
        </w:rPr>
        <w:t>企事业单位申报人口与健康领域且经费由</w:t>
      </w:r>
      <w:r>
        <w:rPr>
          <w:rFonts w:hint="eastAsia" w:ascii="宋体" w:hAnsi="宋体" w:eastAsia="宋体" w:cs="宋体"/>
          <w:b/>
          <w:bCs/>
          <w:color w:val="000000"/>
          <w:sz w:val="21"/>
          <w:szCs w:val="21"/>
          <w:u w:val="single"/>
        </w:rPr>
        <w:t>翔安区</w:t>
      </w:r>
      <w:r>
        <w:rPr>
          <w:rFonts w:hint="eastAsia" w:ascii="宋体" w:hAnsi="宋体" w:eastAsia="宋体" w:cs="宋体"/>
          <w:b/>
          <w:bCs/>
          <w:color w:val="000000"/>
          <w:sz w:val="21"/>
          <w:szCs w:val="21"/>
          <w:u w:val="single"/>
          <w:lang w:bidi="ar"/>
        </w:rPr>
        <w:t>筹集的项目，可推荐厦门医学院申报人口与健康领域且经费由</w:t>
      </w:r>
      <w:r>
        <w:rPr>
          <w:rFonts w:hint="eastAsia" w:ascii="宋体" w:hAnsi="宋体" w:eastAsia="宋体" w:cs="宋体"/>
          <w:b/>
          <w:bCs/>
          <w:color w:val="000000"/>
          <w:sz w:val="21"/>
          <w:szCs w:val="21"/>
          <w:u w:val="single"/>
        </w:rPr>
        <w:t>厦门医学院</w:t>
      </w:r>
      <w:r>
        <w:rPr>
          <w:rFonts w:hint="eastAsia" w:ascii="宋体" w:hAnsi="宋体" w:eastAsia="宋体" w:cs="宋体"/>
          <w:b/>
          <w:bCs/>
          <w:color w:val="000000"/>
          <w:sz w:val="21"/>
          <w:szCs w:val="21"/>
          <w:u w:val="single"/>
          <w:lang w:bidi="ar"/>
        </w:rPr>
        <w:t>筹集的项目。</w:t>
      </w:r>
      <w:r>
        <w:rPr>
          <w:rFonts w:hint="eastAsia" w:ascii="宋体" w:hAnsi="宋体" w:eastAsia="宋体" w:cs="宋体"/>
          <w:sz w:val="21"/>
          <w:szCs w:val="21"/>
        </w:rPr>
        <w:t>省属公益类科研院所可以申报本批科技计划项目。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（二）不支持以下类型项目申报：基础研究和应用基础研究的项目，以及已完成产品开发任务的项目。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（三）项目负责人在项目结束时年龄原则上不超过60周岁，同期主持</w:t>
      </w:r>
      <w:r>
        <w:rPr>
          <w:rFonts w:hint="eastAsia" w:ascii="宋体" w:hAnsi="宋体" w:eastAsia="宋体" w:cs="宋体"/>
          <w:color w:val="000000"/>
          <w:sz w:val="21"/>
          <w:szCs w:val="21"/>
        </w:rPr>
        <w:t>和申请</w:t>
      </w:r>
      <w:r>
        <w:rPr>
          <w:rFonts w:hint="eastAsia" w:ascii="宋体" w:hAnsi="宋体" w:eastAsia="宋体" w:cs="宋体"/>
          <w:sz w:val="21"/>
          <w:szCs w:val="21"/>
        </w:rPr>
        <w:t>的省科技计划项目数原则上不超过1项（含省科技重大专项的专题项目，</w:t>
      </w:r>
      <w:r>
        <w:rPr>
          <w:rFonts w:hint="eastAsia" w:ascii="宋体" w:hAnsi="宋体" w:eastAsia="宋体" w:cs="宋体"/>
          <w:color w:val="000000"/>
          <w:sz w:val="21"/>
          <w:szCs w:val="21"/>
        </w:rPr>
        <w:t>原科技重大项目/重点项目</w:t>
      </w:r>
      <w:r>
        <w:rPr>
          <w:rFonts w:hint="eastAsia" w:ascii="宋体" w:hAnsi="宋体" w:eastAsia="宋体" w:cs="宋体"/>
          <w:sz w:val="21"/>
          <w:szCs w:val="21"/>
        </w:rPr>
        <w:t>、区域发展项目、高校产学合作项目、对外合作项目、星火项目、引导性项目、软科学项目、创新战略研究项目、科技型中小企业技术创新资金项目、自然科学基金项目、STS项目，以及省属公益类科研院所基本科研专项</w:t>
      </w:r>
      <w:r>
        <w:rPr>
          <w:rFonts w:hint="eastAsia" w:ascii="宋体" w:hAnsi="宋体" w:eastAsia="宋体" w:cs="宋体"/>
          <w:color w:val="000000"/>
          <w:kern w:val="0"/>
          <w:sz w:val="21"/>
          <w:szCs w:val="21"/>
        </w:rPr>
        <w:t>、中央引导地方项目</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申报社会发展“实验动物研究”领域项目的单位必须持有有效的福建省科技厅颁发的《福建省实验动物生产许可证》或《福建省实验动物使用许可证》；项目负责人应持有《福建省实验动物从业人员岗位证书》，且为实际主持研究工作的科技人员，并扫描上传上述证书作为申请书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（五）引导性项目单个项目申请资助经费额度不超过</w:t>
      </w:r>
      <w:r>
        <w:rPr>
          <w:rFonts w:hint="eastAsia" w:ascii="宋体" w:hAnsi="宋体" w:eastAsia="宋体" w:cs="宋体"/>
          <w:sz w:val="21"/>
          <w:szCs w:val="21"/>
        </w:rPr>
        <w:t>20</w:t>
      </w:r>
      <w:r>
        <w:rPr>
          <w:rFonts w:hint="eastAsia" w:ascii="宋体" w:hAnsi="宋体" w:eastAsia="宋体" w:cs="宋体"/>
          <w:sz w:val="21"/>
          <w:szCs w:val="21"/>
        </w:rPr>
        <w:t>万元，原则上不低于10万元。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（六）申报项目研发起始时间为</w:t>
      </w:r>
      <w:r>
        <w:rPr>
          <w:rFonts w:hint="eastAsia" w:ascii="宋体" w:hAnsi="宋体" w:eastAsia="宋体" w:cs="宋体"/>
          <w:sz w:val="21"/>
          <w:szCs w:val="21"/>
          <w:u w:val="single"/>
        </w:rPr>
        <w:t>202</w:t>
      </w:r>
      <w:r>
        <w:rPr>
          <w:rFonts w:hint="eastAsia" w:ascii="宋体" w:hAnsi="宋体" w:eastAsia="宋体" w:cs="宋体"/>
          <w:sz w:val="21"/>
          <w:szCs w:val="21"/>
          <w:u w:val="single"/>
        </w:rPr>
        <w:t>4</w:t>
      </w:r>
      <w:r>
        <w:rPr>
          <w:rFonts w:hint="eastAsia" w:ascii="宋体" w:hAnsi="宋体" w:eastAsia="宋体" w:cs="宋体"/>
          <w:sz w:val="21"/>
          <w:szCs w:val="21"/>
          <w:u w:val="single"/>
        </w:rPr>
        <w:t>年</w:t>
      </w:r>
      <w:r>
        <w:rPr>
          <w:rFonts w:hint="eastAsia" w:ascii="宋体" w:hAnsi="宋体" w:eastAsia="宋体" w:cs="宋体"/>
          <w:sz w:val="21"/>
          <w:szCs w:val="21"/>
          <w:u w:val="single"/>
        </w:rPr>
        <w:t>5</w:t>
      </w:r>
      <w:r>
        <w:rPr>
          <w:rFonts w:hint="eastAsia" w:ascii="宋体" w:hAnsi="宋体" w:eastAsia="宋体" w:cs="宋体"/>
          <w:sz w:val="21"/>
          <w:szCs w:val="21"/>
          <w:u w:val="single"/>
        </w:rPr>
        <w:t>月1日</w:t>
      </w:r>
      <w:r>
        <w:rPr>
          <w:rFonts w:hint="eastAsia" w:ascii="宋体" w:hAnsi="宋体" w:eastAsia="宋体" w:cs="宋体"/>
          <w:sz w:val="21"/>
          <w:szCs w:val="21"/>
        </w:rPr>
        <w:t>，结束时间原则上不超过至</w:t>
      </w:r>
      <w:r>
        <w:rPr>
          <w:rFonts w:hint="eastAsia" w:ascii="宋体" w:hAnsi="宋体" w:eastAsia="宋体" w:cs="宋体"/>
          <w:sz w:val="21"/>
          <w:szCs w:val="21"/>
          <w:u w:val="single"/>
        </w:rPr>
        <w:t>202</w:t>
      </w:r>
      <w:r>
        <w:rPr>
          <w:rFonts w:hint="eastAsia" w:ascii="宋体" w:hAnsi="宋体" w:eastAsia="宋体" w:cs="宋体"/>
          <w:sz w:val="21"/>
          <w:szCs w:val="21"/>
          <w:u w:val="single"/>
        </w:rPr>
        <w:t>7</w:t>
      </w:r>
      <w:r>
        <w:rPr>
          <w:rFonts w:hint="eastAsia" w:ascii="宋体" w:hAnsi="宋体" w:eastAsia="宋体" w:cs="宋体"/>
          <w:sz w:val="21"/>
          <w:szCs w:val="21"/>
          <w:u w:val="single"/>
        </w:rPr>
        <w:t>年</w:t>
      </w:r>
      <w:r>
        <w:rPr>
          <w:rFonts w:hint="eastAsia" w:ascii="宋体" w:hAnsi="宋体" w:eastAsia="宋体" w:cs="宋体"/>
          <w:sz w:val="21"/>
          <w:szCs w:val="21"/>
          <w:u w:val="single"/>
        </w:rPr>
        <w:t>4</w:t>
      </w:r>
      <w:r>
        <w:rPr>
          <w:rFonts w:hint="eastAsia" w:ascii="宋体" w:hAnsi="宋体" w:eastAsia="宋体" w:cs="宋体"/>
          <w:sz w:val="21"/>
          <w:szCs w:val="21"/>
          <w:u w:val="single"/>
        </w:rPr>
        <w:t>月</w:t>
      </w:r>
      <w:r>
        <w:rPr>
          <w:rFonts w:hint="eastAsia" w:ascii="宋体" w:hAnsi="宋体" w:eastAsia="宋体" w:cs="宋体"/>
          <w:sz w:val="21"/>
          <w:szCs w:val="21"/>
          <w:u w:val="single"/>
        </w:rPr>
        <w:t>30</w:t>
      </w:r>
      <w:r>
        <w:rPr>
          <w:rFonts w:hint="eastAsia" w:ascii="宋体" w:hAnsi="宋体" w:eastAsia="宋体" w:cs="宋体"/>
          <w:sz w:val="21"/>
          <w:szCs w:val="21"/>
          <w:u w:val="single"/>
        </w:rPr>
        <w:t>日</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四、申报推荐数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我厅根据各推荐单位上年度项目推荐和立项数，结合项目完成结题情况，确定202</w:t>
      </w:r>
      <w:r>
        <w:rPr>
          <w:rFonts w:hint="eastAsia" w:ascii="宋体" w:hAnsi="宋体" w:eastAsia="宋体" w:cs="宋体"/>
          <w:sz w:val="21"/>
          <w:szCs w:val="21"/>
        </w:rPr>
        <w:t>4</w:t>
      </w:r>
      <w:r>
        <w:rPr>
          <w:rFonts w:hint="eastAsia" w:ascii="宋体" w:hAnsi="宋体" w:eastAsia="宋体" w:cs="宋体"/>
          <w:sz w:val="21"/>
          <w:szCs w:val="21"/>
        </w:rPr>
        <w:t>年申报推荐数，请严格按照限额数推荐备选项目。</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表1：引导性项目推荐数</w:t>
      </w:r>
    </w:p>
    <w:p>
      <w:pPr>
        <w:spacing w:line="400" w:lineRule="exact"/>
        <w:jc w:val="center"/>
        <w:rPr>
          <w:rFonts w:hint="eastAsia" w:ascii="宋体" w:hAnsi="宋体" w:eastAsia="宋体" w:cs="宋体"/>
          <w:color w:val="0000FF"/>
          <w:sz w:val="21"/>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578"/>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推荐单位</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推荐申报数</w:t>
            </w:r>
          </w:p>
          <w:p>
            <w:pPr>
              <w:widowControl/>
              <w:adjustRightInd w:val="0"/>
              <w:snapToGrid w:val="0"/>
              <w:spacing w:line="400" w:lineRule="exact"/>
              <w:rPr>
                <w:rFonts w:hint="eastAsia" w:ascii="宋体" w:hAnsi="宋体" w:eastAsia="宋体" w:cs="宋体"/>
                <w:b/>
                <w:bCs/>
                <w:kern w:val="0"/>
                <w:sz w:val="21"/>
                <w:szCs w:val="21"/>
              </w:rPr>
            </w:pPr>
            <w:r>
              <w:rPr>
                <w:rFonts w:hint="eastAsia" w:ascii="宋体" w:hAnsi="宋体" w:eastAsia="宋体" w:cs="宋体"/>
                <w:sz w:val="21"/>
                <w:szCs w:val="21"/>
                <w:lang w:bidi="ar"/>
              </w:rPr>
              <w:t>（申报代码：</w:t>
            </w:r>
            <w:r>
              <w:rPr>
                <w:rFonts w:hint="eastAsia" w:ascii="宋体" w:hAnsi="宋体" w:eastAsia="宋体" w:cs="宋体"/>
                <w:sz w:val="21"/>
                <w:szCs w:val="21"/>
                <w:lang w:bidi="ar"/>
              </w:rPr>
              <w:t>2024H0101</w:t>
            </w:r>
            <w:r>
              <w:rPr>
                <w:rFonts w:hint="eastAsia" w:ascii="宋体" w:hAnsi="宋体" w:eastAsia="宋体" w:cs="宋体"/>
                <w:sz w:val="21"/>
                <w:szCs w:val="21"/>
                <w:lang w:bidi="ar"/>
              </w:rPr>
              <w:t>；</w:t>
            </w:r>
            <w:r>
              <w:rPr>
                <w:rFonts w:hint="eastAsia" w:ascii="宋体" w:hAnsi="宋体" w:eastAsia="宋体" w:cs="宋体"/>
                <w:sz w:val="21"/>
                <w:szCs w:val="21"/>
                <w:lang w:bidi="ar"/>
              </w:rPr>
              <w:t>2024N0101</w:t>
            </w:r>
            <w:r>
              <w:rPr>
                <w:rFonts w:hint="eastAsia" w:ascii="宋体" w:hAnsi="宋体" w:eastAsia="宋体" w:cs="宋体"/>
                <w:sz w:val="21"/>
                <w:szCs w:val="21"/>
                <w:lang w:bidi="ar"/>
              </w:rPr>
              <w:t>；</w:t>
            </w:r>
            <w:r>
              <w:rPr>
                <w:rFonts w:hint="eastAsia" w:ascii="宋体" w:hAnsi="宋体" w:eastAsia="宋体" w:cs="宋体"/>
                <w:sz w:val="21"/>
                <w:szCs w:val="21"/>
                <w:lang w:bidi="ar"/>
              </w:rPr>
              <w:t>2024Y0101</w:t>
            </w:r>
            <w:r>
              <w:rPr>
                <w:rFonts w:hint="eastAsia" w:ascii="宋体" w:hAnsi="宋体" w:eastAsia="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厦门大学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福建农林大学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福州大学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r>
              <w:rPr>
                <w:rFonts w:hint="eastAsia" w:ascii="宋体" w:hAnsi="宋体" w:eastAsia="宋体" w:cs="宋体"/>
                <w:color w:val="000000"/>
                <w:kern w:val="0"/>
                <w:sz w:val="21"/>
                <w:szCs w:val="21"/>
              </w:rPr>
              <w:t>（其中毒品问题治理技术项目不少于1项）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福建师范大学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华侨大学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集美大学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福建医科大学（含所属医院）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福建中医药大学（含所属医院）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福建理工大学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厦门理工学院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闽江学院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泉州师院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莆田学院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闽南师范大学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龙岩学院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三明学院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武夷学院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宁德师院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福建技术师范学院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福建江夏学院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仰恩大学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福州外语外贸学院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中科院福建物质结构研究所</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自然资源部</w:t>
            </w:r>
            <w:r>
              <w:rPr>
                <w:rFonts w:hint="eastAsia" w:ascii="宋体" w:hAnsi="宋体" w:eastAsia="宋体" w:cs="宋体"/>
                <w:color w:val="000000"/>
                <w:kern w:val="0"/>
                <w:sz w:val="21"/>
                <w:szCs w:val="21"/>
              </w:rPr>
              <w:t>海洋三所</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中科院城市环境研究所</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自然资源部</w:t>
            </w:r>
            <w:r>
              <w:rPr>
                <w:rFonts w:hint="eastAsia" w:ascii="宋体" w:hAnsi="宋体" w:eastAsia="宋体" w:cs="宋体"/>
                <w:color w:val="000000"/>
                <w:kern w:val="0"/>
                <w:sz w:val="21"/>
                <w:szCs w:val="21"/>
              </w:rPr>
              <w:t>海岛研究中心</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中国地质科学院水文地质环境地质研究所</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中国人民解放军联勤保障部队第九</w:t>
            </w:r>
            <w:r>
              <w:rPr>
                <w:rFonts w:hint="eastAsia" w:ascii="宋体" w:hAnsi="宋体" w:eastAsia="宋体" w:cs="宋体"/>
                <w:color w:val="000000"/>
                <w:kern w:val="0"/>
                <w:sz w:val="21"/>
                <w:szCs w:val="21"/>
              </w:rPr>
              <w:t>〇〇</w:t>
            </w:r>
            <w:r>
              <w:rPr>
                <w:rFonts w:hint="eastAsia" w:ascii="宋体" w:hAnsi="宋体" w:eastAsia="宋体" w:cs="宋体"/>
                <w:color w:val="000000"/>
                <w:kern w:val="0"/>
                <w:sz w:val="21"/>
                <w:szCs w:val="21"/>
              </w:rPr>
              <w:t>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福建省卫健委（含所属医院）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福建省教育厅</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kern w:val="0"/>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"javascript:prepareUpdateRow(58);"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福建省</w:t>
            </w:r>
            <w:r>
              <w:rPr>
                <w:rFonts w:hint="eastAsia" w:ascii="宋体" w:hAnsi="宋体" w:eastAsia="宋体" w:cs="宋体"/>
                <w:kern w:val="0"/>
                <w:sz w:val="21"/>
                <w:szCs w:val="21"/>
              </w:rPr>
              <w:t>市场</w:t>
            </w:r>
            <w:r>
              <w:rPr>
                <w:rFonts w:hint="eastAsia" w:ascii="宋体" w:hAnsi="宋体" w:eastAsia="宋体" w:cs="宋体"/>
                <w:kern w:val="0"/>
                <w:sz w:val="21"/>
                <w:szCs w:val="21"/>
              </w:rPr>
              <w:t>监督管理局</w:t>
            </w:r>
            <w:r>
              <w:rPr>
                <w:rFonts w:hint="eastAsia" w:ascii="宋体" w:hAnsi="宋体" w:eastAsia="宋体" w:cs="宋体"/>
                <w:kern w:val="0"/>
                <w:sz w:val="21"/>
                <w:szCs w:val="21"/>
              </w:rPr>
              <w:fldChar w:fldCharType="end"/>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（其中食品安全技术项目不少于1项）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其他省级主管单位（含隶属企业和开发类科研院所）</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福州市科技局（限社发类疾病诊疗技术，经费由福州市筹集，指南代码</w:t>
            </w:r>
            <w:r>
              <w:rPr>
                <w:rFonts w:hint="eastAsia" w:ascii="宋体" w:hAnsi="宋体" w:eastAsia="宋体" w:cs="宋体"/>
                <w:color w:val="000000"/>
                <w:kern w:val="0"/>
                <w:sz w:val="21"/>
                <w:szCs w:val="21"/>
              </w:rPr>
              <w:t>2023Y0101</w:t>
            </w:r>
            <w:r>
              <w:rPr>
                <w:rFonts w:hint="eastAsia" w:ascii="宋体" w:hAnsi="宋体" w:eastAsia="宋体" w:cs="宋体"/>
                <w:color w:val="000000"/>
                <w:sz w:val="21"/>
                <w:szCs w:val="21"/>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厦门市科技局（限社发类疾病诊疗技术，经费由厦门市筹集，指南代码</w:t>
            </w:r>
            <w:r>
              <w:rPr>
                <w:rFonts w:hint="eastAsia" w:ascii="宋体" w:hAnsi="宋体" w:eastAsia="宋体" w:cs="宋体"/>
                <w:color w:val="000000"/>
                <w:kern w:val="0"/>
                <w:sz w:val="21"/>
                <w:szCs w:val="21"/>
              </w:rPr>
              <w:t>2023Y0101</w:t>
            </w:r>
            <w:r>
              <w:rPr>
                <w:rFonts w:hint="eastAsia" w:ascii="宋体" w:hAnsi="宋体" w:eastAsia="宋体" w:cs="宋体"/>
                <w:color w:val="000000"/>
                <w:sz w:val="21"/>
                <w:szCs w:val="21"/>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厦门市科技局（翔安区企事业单位申报人口与健康领域项目，经费由翔安区筹集，指南代码</w:t>
            </w:r>
            <w:r>
              <w:rPr>
                <w:rFonts w:hint="eastAsia" w:ascii="宋体" w:hAnsi="宋体" w:eastAsia="宋体" w:cs="宋体"/>
                <w:color w:val="000000"/>
                <w:kern w:val="0"/>
                <w:sz w:val="21"/>
                <w:szCs w:val="21"/>
              </w:rPr>
              <w:t>2023Y0102</w:t>
            </w:r>
            <w:r>
              <w:rPr>
                <w:rFonts w:hint="eastAsia" w:ascii="宋体" w:hAnsi="宋体" w:eastAsia="宋体" w:cs="宋体"/>
                <w:color w:val="000000"/>
                <w:sz w:val="21"/>
                <w:szCs w:val="21"/>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457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厦门市科技局（厦门医学院申报人口与健康领域项目，经费由厦门医学院筹集，指南代码</w:t>
            </w:r>
            <w:r>
              <w:rPr>
                <w:rFonts w:hint="eastAsia" w:ascii="宋体" w:hAnsi="宋体" w:eastAsia="宋体" w:cs="宋体"/>
                <w:color w:val="000000"/>
                <w:kern w:val="0"/>
                <w:sz w:val="21"/>
                <w:szCs w:val="21"/>
              </w:rPr>
              <w:t>2023Y0102</w:t>
            </w:r>
            <w:r>
              <w:rPr>
                <w:rFonts w:hint="eastAsia" w:ascii="宋体" w:hAnsi="宋体" w:eastAsia="宋体" w:cs="宋体"/>
                <w:color w:val="000000"/>
                <w:sz w:val="21"/>
                <w:szCs w:val="21"/>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bl>
    <w:p>
      <w:pPr>
        <w:spacing w:line="400" w:lineRule="exact"/>
        <w:ind w:firstLine="422" w:firstLineChars="200"/>
        <w:rPr>
          <w:rFonts w:hint="eastAsia" w:ascii="宋体" w:hAnsi="宋体" w:eastAsia="宋体" w:cs="宋体"/>
          <w:b/>
          <w:sz w:val="21"/>
          <w:szCs w:val="21"/>
        </w:rPr>
      </w:pPr>
    </w:p>
    <w:p>
      <w:pPr>
        <w:spacing w:line="400" w:lineRule="exact"/>
        <w:jc w:val="center"/>
        <w:rPr>
          <w:rFonts w:hint="eastAsia" w:ascii="宋体" w:hAnsi="宋体" w:eastAsia="宋体" w:cs="宋体"/>
          <w:sz w:val="21"/>
          <w:szCs w:val="21"/>
          <w:lang w:bidi="ar"/>
        </w:rPr>
      </w:pPr>
      <w:r>
        <w:rPr>
          <w:rFonts w:hint="eastAsia" w:ascii="宋体" w:hAnsi="宋体" w:eastAsia="宋体" w:cs="宋体"/>
          <w:sz w:val="21"/>
          <w:szCs w:val="21"/>
          <w:lang w:bidi="ar"/>
        </w:rPr>
        <w:t>表2：社会发展领域民生科技专项</w:t>
      </w:r>
      <w:r>
        <w:rPr>
          <w:rFonts w:hint="eastAsia" w:ascii="宋体" w:hAnsi="宋体" w:eastAsia="宋体" w:cs="宋体"/>
          <w:sz w:val="21"/>
          <w:szCs w:val="21"/>
        </w:rPr>
        <w:t>推荐数（</w:t>
      </w:r>
      <w:r>
        <w:rPr>
          <w:rFonts w:hint="eastAsia" w:ascii="宋体" w:hAnsi="宋体" w:eastAsia="宋体" w:cs="宋体"/>
          <w:color w:val="000000"/>
          <w:kern w:val="0"/>
          <w:sz w:val="21"/>
          <w:szCs w:val="21"/>
        </w:rPr>
        <w:t>代码：202</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Y6101</w:t>
      </w:r>
      <w:r>
        <w:rPr>
          <w:rFonts w:hint="eastAsia" w:ascii="宋体" w:hAnsi="宋体" w:eastAsia="宋体" w:cs="宋体"/>
          <w:sz w:val="21"/>
          <w:szCs w:val="21"/>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推荐单位</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申报项目推荐数（项）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福州市科技局</w:t>
            </w:r>
          </w:p>
        </w:tc>
        <w:tc>
          <w:tcPr>
            <w:tcW w:w="5894" w:type="dxa"/>
            <w:noWrap w:val="0"/>
            <w:vAlign w:val="center"/>
          </w:tcPr>
          <w:p>
            <w:pPr>
              <w:spacing w:line="400" w:lineRule="exact"/>
              <w:jc w:val="center"/>
              <w:rPr>
                <w:rFonts w:hint="eastAsia" w:ascii="宋体" w:hAnsi="宋体" w:eastAsia="宋体" w:cs="宋体"/>
                <w:bCs/>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泉州市科技局</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漳州市科技局</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龙岩市科技局</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三明市科技局</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南平市科技局</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莆田市科技局</w:t>
            </w:r>
          </w:p>
        </w:tc>
        <w:tc>
          <w:tcPr>
            <w:tcW w:w="5894"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宁德市科技局</w:t>
            </w:r>
          </w:p>
        </w:tc>
        <w:tc>
          <w:tcPr>
            <w:tcW w:w="5894" w:type="dxa"/>
            <w:tcBorders>
              <w:right w:val="single" w:color="auto" w:sz="4" w:space="0"/>
            </w:tcBorders>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043"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合计</w:t>
            </w:r>
          </w:p>
        </w:tc>
        <w:tc>
          <w:tcPr>
            <w:tcW w:w="5894" w:type="dxa"/>
            <w:tcBorders>
              <w:right w:val="single" w:color="auto" w:sz="4" w:space="0"/>
            </w:tcBorders>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kern w:val="0"/>
                <w:sz w:val="21"/>
                <w:szCs w:val="21"/>
              </w:rPr>
              <w:t>17</w:t>
            </w:r>
          </w:p>
        </w:tc>
      </w:tr>
    </w:tbl>
    <w:p>
      <w:pPr>
        <w:spacing w:line="400" w:lineRule="exact"/>
        <w:jc w:val="center"/>
        <w:rPr>
          <w:rFonts w:hint="eastAsia" w:ascii="宋体" w:hAnsi="宋体" w:eastAsia="宋体" w:cs="宋体"/>
          <w:sz w:val="21"/>
          <w:szCs w:val="21"/>
          <w:lang w:bidi="ar"/>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网上申报流程为：申报单位注册登录福建省科技计划项目管理系统(http://xmgl.kjt.fujian.gov.cn)─申报管理─添加项目申请书─选择“引导性项目”及对应指南代码─填报申请书─上传附件。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高等院校、中央在闽单位和其他省直有关单位，以及厦门市、福州市科技局</w:t>
      </w:r>
      <w:r>
        <w:rPr>
          <w:rFonts w:hint="eastAsia" w:ascii="宋体" w:hAnsi="宋体" w:eastAsia="宋体" w:cs="宋体"/>
          <w:kern w:val="0"/>
          <w:sz w:val="21"/>
          <w:szCs w:val="21"/>
        </w:rPr>
        <w:t>通过省级项目推荐流程进行内部审核，</w:t>
      </w:r>
      <w:r>
        <w:rPr>
          <w:rFonts w:hint="eastAsia" w:ascii="宋体" w:hAnsi="宋体" w:eastAsia="宋体" w:cs="宋体"/>
          <w:sz w:val="21"/>
          <w:szCs w:val="21"/>
        </w:rPr>
        <w:t>上传推荐函、项目汇总表（格式下载网址：http://xmgl.kjt.fujian.gov.cn），负责归口对申报材料进行网上推荐。如没有及时将以上材料上传的，按照工业、农业、社发领域将推荐函、项目汇总表（格式下载网址：http://xmgl.kjt.fujian.gov.cn</w:t>
      </w:r>
      <w:r>
        <w:rPr>
          <w:rFonts w:hint="eastAsia" w:ascii="宋体" w:hAnsi="宋体" w:eastAsia="宋体" w:cs="宋体"/>
          <w:sz w:val="21"/>
          <w:szCs w:val="21"/>
        </w:rPr>
        <w:t>/</w:t>
      </w:r>
      <w:r>
        <w:rPr>
          <w:rFonts w:hint="eastAsia" w:ascii="宋体" w:hAnsi="宋体" w:eastAsia="宋体" w:cs="宋体"/>
          <w:sz w:val="21"/>
          <w:szCs w:val="21"/>
        </w:rPr>
        <w:t>）一式1份分别寄送我厅高新处、农业处和社发处，逾期不再受理（项目申请书及相关附件纸质材料不需报送）。</w:t>
      </w:r>
    </w:p>
    <w:p>
      <w:pPr>
        <w:wordWrap w:val="0"/>
        <w:spacing w:line="400" w:lineRule="exact"/>
        <w:ind w:firstLine="420" w:firstLineChars="200"/>
        <w:rPr>
          <w:rFonts w:hint="eastAsia" w:ascii="宋体" w:hAnsi="宋体" w:eastAsia="宋体" w:cs="宋体"/>
          <w:sz w:val="21"/>
          <w:szCs w:val="21"/>
        </w:rPr>
      </w:pP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202</w:t>
      </w:r>
      <w:r>
        <w:rPr>
          <w:rFonts w:hint="eastAsia" w:ascii="宋体" w:hAnsi="宋体" w:eastAsia="宋体" w:cs="宋体"/>
          <w:b/>
          <w:sz w:val="21"/>
          <w:szCs w:val="21"/>
        </w:rPr>
        <w:t>4</w:t>
      </w:r>
      <w:r>
        <w:rPr>
          <w:rFonts w:hint="eastAsia" w:ascii="宋体" w:hAnsi="宋体" w:eastAsia="宋体" w:cs="宋体"/>
          <w:b/>
          <w:sz w:val="21"/>
          <w:szCs w:val="21"/>
        </w:rPr>
        <w:t>年引导性项目申报代码表</w:t>
      </w:r>
    </w:p>
    <w:tbl>
      <w:tblPr>
        <w:tblStyle w:val="2"/>
        <w:tblW w:w="0" w:type="auto"/>
        <w:tblInd w:w="-72" w:type="dxa"/>
        <w:tblLayout w:type="fixed"/>
        <w:tblCellMar>
          <w:top w:w="0" w:type="dxa"/>
          <w:left w:w="108" w:type="dxa"/>
          <w:bottom w:w="0" w:type="dxa"/>
          <w:right w:w="108" w:type="dxa"/>
        </w:tblCellMar>
      </w:tblPr>
      <w:tblGrid>
        <w:gridCol w:w="1494"/>
        <w:gridCol w:w="1708"/>
        <w:gridCol w:w="1917"/>
        <w:gridCol w:w="2493"/>
        <w:gridCol w:w="1538"/>
      </w:tblGrid>
      <w:tr>
        <w:tblPrEx>
          <w:tblCellMar>
            <w:top w:w="0" w:type="dxa"/>
            <w:left w:w="108" w:type="dxa"/>
            <w:bottom w:w="0" w:type="dxa"/>
            <w:right w:w="108" w:type="dxa"/>
          </w:tblCellMar>
        </w:tblPrEx>
        <w:trPr>
          <w:trHeight w:val="485"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业务处室</w:t>
            </w:r>
          </w:p>
        </w:tc>
        <w:tc>
          <w:tcPr>
            <w:tcW w:w="1708" w:type="dxa"/>
            <w:tcBorders>
              <w:top w:val="single" w:color="auto" w:sz="4" w:space="0"/>
              <w:left w:val="nil"/>
              <w:bottom w:val="single" w:color="auto" w:sz="4" w:space="0"/>
              <w:right w:val="single" w:color="auto" w:sz="4" w:space="0"/>
            </w:tcBorders>
            <w:noWrap w:val="0"/>
            <w:vAlign w:val="top"/>
          </w:tcPr>
          <w:p>
            <w:pPr>
              <w:widowControl/>
              <w:spacing w:line="400" w:lineRule="exact"/>
              <w:ind w:firstLine="103" w:firstLineChars="49"/>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计划类别</w:t>
            </w:r>
          </w:p>
        </w:tc>
        <w:tc>
          <w:tcPr>
            <w:tcW w:w="1917"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项目类型</w:t>
            </w:r>
          </w:p>
        </w:tc>
        <w:tc>
          <w:tcPr>
            <w:tcW w:w="2493"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优先主题</w:t>
            </w:r>
          </w:p>
        </w:tc>
        <w:tc>
          <w:tcPr>
            <w:tcW w:w="1538"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代码</w:t>
            </w:r>
          </w:p>
        </w:tc>
      </w:tr>
      <w:tr>
        <w:tblPrEx>
          <w:tblCellMar>
            <w:top w:w="0" w:type="dxa"/>
            <w:left w:w="108" w:type="dxa"/>
            <w:bottom w:w="0" w:type="dxa"/>
            <w:right w:w="108" w:type="dxa"/>
          </w:tblCellMar>
        </w:tblPrEx>
        <w:trPr>
          <w:trHeight w:val="564"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高新技术与工业科技处</w:t>
            </w:r>
          </w:p>
        </w:tc>
        <w:tc>
          <w:tcPr>
            <w:tcW w:w="1708" w:type="dxa"/>
            <w:tcBorders>
              <w:top w:val="single" w:color="auto" w:sz="4" w:space="0"/>
              <w:left w:val="nil"/>
              <w:bottom w:val="single" w:color="auto" w:sz="4" w:space="0"/>
              <w:right w:val="single" w:color="auto" w:sz="4" w:space="0"/>
            </w:tcBorders>
            <w:noWrap w:val="0"/>
            <w:vAlign w:val="top"/>
          </w:tcPr>
          <w:p>
            <w:pPr>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产业技术开发与应用计划</w:t>
            </w:r>
          </w:p>
        </w:tc>
        <w:tc>
          <w:tcPr>
            <w:tcW w:w="1917"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引导性项目</w:t>
            </w:r>
          </w:p>
        </w:tc>
        <w:tc>
          <w:tcPr>
            <w:tcW w:w="2493"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高新技术与工业科技引导性项目</w:t>
            </w:r>
          </w:p>
        </w:tc>
        <w:tc>
          <w:tcPr>
            <w:tcW w:w="1538"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H0101</w:t>
            </w:r>
          </w:p>
        </w:tc>
      </w:tr>
      <w:tr>
        <w:tblPrEx>
          <w:tblCellMar>
            <w:top w:w="0" w:type="dxa"/>
            <w:left w:w="108" w:type="dxa"/>
            <w:bottom w:w="0" w:type="dxa"/>
            <w:right w:w="108" w:type="dxa"/>
          </w:tblCellMar>
        </w:tblPrEx>
        <w:trPr>
          <w:trHeight w:val="710"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农村科技处</w:t>
            </w:r>
          </w:p>
        </w:tc>
        <w:tc>
          <w:tcPr>
            <w:tcW w:w="1708"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产业技术开发与应用计划</w:t>
            </w:r>
          </w:p>
        </w:tc>
        <w:tc>
          <w:tcPr>
            <w:tcW w:w="1917"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引导性项目</w:t>
            </w:r>
          </w:p>
        </w:tc>
        <w:tc>
          <w:tcPr>
            <w:tcW w:w="2493"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农业科技引导性项目</w:t>
            </w:r>
          </w:p>
          <w:p>
            <w:pPr>
              <w:spacing w:line="400" w:lineRule="exact"/>
              <w:jc w:val="left"/>
              <w:rPr>
                <w:rFonts w:hint="eastAsia" w:ascii="宋体" w:hAnsi="宋体" w:eastAsia="宋体" w:cs="宋体"/>
                <w:color w:val="000000"/>
                <w:kern w:val="0"/>
                <w:sz w:val="21"/>
                <w:szCs w:val="21"/>
              </w:rPr>
            </w:pPr>
          </w:p>
        </w:tc>
        <w:tc>
          <w:tcPr>
            <w:tcW w:w="1538"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N0101</w:t>
            </w:r>
          </w:p>
          <w:p>
            <w:pPr>
              <w:spacing w:line="400" w:lineRule="exact"/>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34" w:hRule="atLeast"/>
        </w:trPr>
        <w:tc>
          <w:tcPr>
            <w:tcW w:w="1494"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社会发展处</w:t>
            </w:r>
          </w:p>
        </w:tc>
        <w:tc>
          <w:tcPr>
            <w:tcW w:w="1708" w:type="dxa"/>
            <w:vMerge w:val="restart"/>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产业技术开发与应用计划</w:t>
            </w:r>
          </w:p>
        </w:tc>
        <w:tc>
          <w:tcPr>
            <w:tcW w:w="1917" w:type="dxa"/>
            <w:vMerge w:val="restart"/>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引导性项目</w:t>
            </w:r>
          </w:p>
        </w:tc>
        <w:tc>
          <w:tcPr>
            <w:tcW w:w="2493"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社会发展科技引导性项目</w:t>
            </w:r>
          </w:p>
        </w:tc>
        <w:tc>
          <w:tcPr>
            <w:tcW w:w="1538"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Y0101</w:t>
            </w:r>
          </w:p>
        </w:tc>
      </w:tr>
      <w:tr>
        <w:tblPrEx>
          <w:tblCellMar>
            <w:top w:w="0" w:type="dxa"/>
            <w:left w:w="108" w:type="dxa"/>
            <w:bottom w:w="0" w:type="dxa"/>
            <w:right w:w="108" w:type="dxa"/>
          </w:tblCellMar>
        </w:tblPrEx>
        <w:trPr>
          <w:trHeight w:val="634"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p>
        </w:tc>
        <w:tc>
          <w:tcPr>
            <w:tcW w:w="1708" w:type="dxa"/>
            <w:vMerge w:val="continue"/>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p>
        </w:tc>
        <w:tc>
          <w:tcPr>
            <w:tcW w:w="1917" w:type="dxa"/>
            <w:vMerge w:val="continue"/>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color w:val="000000"/>
                <w:kern w:val="0"/>
                <w:sz w:val="21"/>
                <w:szCs w:val="21"/>
              </w:rPr>
            </w:pPr>
          </w:p>
        </w:tc>
        <w:tc>
          <w:tcPr>
            <w:tcW w:w="2493"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支持翔安区企事业单位、厦门医学院人口与健康领域项目</w:t>
            </w:r>
          </w:p>
        </w:tc>
        <w:tc>
          <w:tcPr>
            <w:tcW w:w="1538" w:type="dxa"/>
            <w:tcBorders>
              <w:top w:val="single" w:color="auto" w:sz="4" w:space="0"/>
              <w:left w:val="nil"/>
              <w:bottom w:val="single" w:color="auto" w:sz="4" w:space="0"/>
              <w:right w:val="single" w:color="auto" w:sz="4" w:space="0"/>
            </w:tcBorders>
            <w:noWrap w:val="0"/>
            <w:vAlign w:val="top"/>
          </w:tcPr>
          <w:p>
            <w:pPr>
              <w:widowControl/>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Y0102</w:t>
            </w:r>
          </w:p>
        </w:tc>
      </w:tr>
      <w:tr>
        <w:tblPrEx>
          <w:tblCellMar>
            <w:top w:w="0" w:type="dxa"/>
            <w:left w:w="108" w:type="dxa"/>
            <w:bottom w:w="0" w:type="dxa"/>
            <w:right w:w="108" w:type="dxa"/>
          </w:tblCellMar>
        </w:tblPrEx>
        <w:trPr>
          <w:trHeight w:val="14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 w:val="21"/>
                <w:szCs w:val="21"/>
              </w:rPr>
            </w:pPr>
          </w:p>
        </w:tc>
        <w:tc>
          <w:tcPr>
            <w:tcW w:w="1708" w:type="dxa"/>
            <w:vMerge w:val="continue"/>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 w:val="21"/>
                <w:szCs w:val="21"/>
              </w:rPr>
            </w:pPr>
          </w:p>
        </w:tc>
        <w:tc>
          <w:tcPr>
            <w:tcW w:w="1917" w:type="dxa"/>
            <w:vMerge w:val="continue"/>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color w:val="000000"/>
                <w:kern w:val="0"/>
                <w:sz w:val="21"/>
                <w:szCs w:val="21"/>
              </w:rPr>
            </w:pPr>
          </w:p>
        </w:tc>
        <w:tc>
          <w:tcPr>
            <w:tcW w:w="2493"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民生科技专项</w:t>
            </w:r>
          </w:p>
        </w:tc>
        <w:tc>
          <w:tcPr>
            <w:tcW w:w="1538" w:type="dxa"/>
            <w:tcBorders>
              <w:top w:val="single" w:color="auto" w:sz="4" w:space="0"/>
              <w:left w:val="nil"/>
              <w:bottom w:val="single" w:color="auto" w:sz="4" w:space="0"/>
              <w:right w:val="single" w:color="auto" w:sz="4" w:space="0"/>
            </w:tcBorders>
            <w:noWrap w:val="0"/>
            <w:vAlign w:val="top"/>
          </w:tcPr>
          <w:p>
            <w:pPr>
              <w:spacing w:line="4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Y6101</w:t>
            </w:r>
          </w:p>
        </w:tc>
      </w:tr>
    </w:tbl>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37FE51B1"/>
    <w:rsid w:val="37FE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2024-02-05T15:03:00Z</dcterms:created>
  <dc:creator>今</dc:creator>
  <cp:lastModifiedBy>今</cp:lastModifiedBy>
  <dcterms:modified xsi:type="dcterms:W3CDTF">2024-02-05T15:04:50Z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521C0AAE4ACE4DA9A050EA5397443B6E_11</vt:lpwstr>
  </property>
</Properties>
</file>