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附件18</w:t>
      </w:r>
    </w:p>
    <w:bookmarkEnd w:id="0"/>
    <w:p>
      <w:pPr>
        <w:spacing w:line="600" w:lineRule="exact"/>
        <w:jc w:val="center"/>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年度省属公益类科研院所基本科研专项申报指南</w:t>
      </w:r>
    </w:p>
    <w:p>
      <w:pPr>
        <w:spacing w:line="400" w:lineRule="exact"/>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深入实施创新驱动发展战略，进一步提升省属科研院所科技创新和成果转化能力，增强省属科研院所的综合实力，根据《福建省人民政府关于进一步支持省属科研机构加快创新发展的若干意见》（闽政〔2013〕28号）设立资金稳定支持省属公益类科研院所发展。</w:t>
      </w:r>
    </w:p>
    <w:p>
      <w:pPr>
        <w:widowControl/>
        <w:spacing w:line="62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一、项目类型</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2024年省属公益类科研院所基本科研专项包括自主选题项目和竞争性项目两类。</w:t>
      </w:r>
    </w:p>
    <w:p>
      <w:pPr>
        <w:widowControl/>
        <w:spacing w:line="6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二、支持对象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支持对象为福建省现有的省属公益类科研院所。</w:t>
      </w:r>
    </w:p>
    <w:p>
      <w:pPr>
        <w:widowControl/>
        <w:spacing w:line="62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三、重点支持方向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一）自主选题项目重点支持省属公益类科研院所结合自身职责定位和技术积累，开展符合本单位公益职能定位，代表学科发展方向，体现前瞻布局以及所属行业基础性、支撑性、应急性的研究；支持有利于省属公益类科研院所科技创新团队建设、青年创新人才培养、推动省内外协同创新的科研项目。 </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（二）竞争性项目分设高新技术与工业科技、农业科技、社会发展科技和创新战略四个领域，分别参照本年度省科技计划项目申报指南中引导性项目以及创新战略研究项目的重点支持领域。</w:t>
      </w:r>
    </w:p>
    <w:p>
      <w:pPr>
        <w:widowControl/>
        <w:spacing w:line="6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四、申报要求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（一）总体要求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1.申报单位不得有到期未验收的省科技计划项目。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负责人不得有在研以及到期未验收的省科技计划项目。项目负责人应为本单位实际从事科研的专业技术人员，同期申报的基本科研项目（含自主选题项目及竞争性项目）、对外合作项目、引导性项目、创新战略研究项目只能1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3.基本科研项目中自主选题项目申报项目研究时间原则上不超过三年，起始时间为2024年</w:t>
      </w:r>
      <w:r>
        <w:rPr>
          <w:rFonts w:hint="eastAsia" w:ascii="宋体" w:hAnsi="宋体" w:eastAsia="宋体" w:cs="宋体"/>
          <w:sz w:val="21"/>
          <w:szCs w:val="21"/>
        </w:rPr>
        <w:t>5</w:t>
      </w:r>
      <w:r>
        <w:rPr>
          <w:rFonts w:hint="eastAsia" w:ascii="宋体" w:hAnsi="宋体" w:eastAsia="宋体" w:cs="宋体"/>
          <w:sz w:val="21"/>
          <w:szCs w:val="21"/>
        </w:rPr>
        <w:t>月</w:t>
      </w:r>
      <w:r>
        <w:rPr>
          <w:rFonts w:hint="eastAsia" w:ascii="宋体" w:hAnsi="宋体" w:eastAsia="宋体" w:cs="宋体"/>
          <w:sz w:val="21"/>
          <w:szCs w:val="21"/>
        </w:rPr>
        <w:t>1</w:t>
      </w:r>
      <w:r>
        <w:rPr>
          <w:rFonts w:hint="eastAsia" w:ascii="宋体" w:hAnsi="宋体" w:eastAsia="宋体" w:cs="宋体"/>
          <w:sz w:val="21"/>
          <w:szCs w:val="21"/>
        </w:rPr>
        <w:t>日，结束时间原则上不超过2027年</w:t>
      </w:r>
      <w:r>
        <w:rPr>
          <w:rFonts w:hint="eastAsia" w:ascii="宋体" w:hAnsi="宋体" w:eastAsia="宋体" w:cs="宋体"/>
          <w:sz w:val="21"/>
          <w:szCs w:val="21"/>
        </w:rPr>
        <w:t>4</w:t>
      </w:r>
      <w:r>
        <w:rPr>
          <w:rFonts w:hint="eastAsia" w:ascii="宋体" w:hAnsi="宋体" w:eastAsia="宋体" w:cs="宋体"/>
          <w:sz w:val="21"/>
          <w:szCs w:val="21"/>
        </w:rPr>
        <w:t>月</w:t>
      </w:r>
      <w:r>
        <w:rPr>
          <w:rFonts w:hint="eastAsia" w:ascii="宋体" w:hAnsi="宋体" w:eastAsia="宋体" w:cs="宋体"/>
          <w:sz w:val="21"/>
          <w:szCs w:val="21"/>
        </w:rPr>
        <w:t>30</w:t>
      </w:r>
      <w:r>
        <w:rPr>
          <w:rFonts w:hint="eastAsia" w:ascii="宋体" w:hAnsi="宋体" w:eastAsia="宋体" w:cs="宋体"/>
          <w:sz w:val="21"/>
          <w:szCs w:val="21"/>
        </w:rPr>
        <w:t>日。竞争性项目参照引导性项目和创新战略类项目的研究时间。</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4.在项目结束时项目负责人年龄原则上不超过60周岁。</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（二）分类要求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自主选题项目：（1）各院所申报的自主选题项目应符合各院所制定的《科研发展五年规划》（2020-2024年）。各院所依托已有的科研资源和优势，围绕自身职能定位和基本研发方向开展自主选题研究。各院所应通过严格管理，避免低水平、重复性项目的申报。（2）加大对青年科研人员的支持：各院所推荐的自主选题项目中40岁以下青年科技人才担任项目负责人比例不低于40%。（3）各院所的202</w:t>
      </w:r>
      <w:r>
        <w:rPr>
          <w:rFonts w:hint="eastAsia" w:ascii="宋体" w:hAnsi="宋体" w:eastAsia="宋体" w:cs="宋体"/>
          <w:sz w:val="21"/>
          <w:szCs w:val="21"/>
        </w:rPr>
        <w:t>4</w:t>
      </w:r>
      <w:r>
        <w:rPr>
          <w:rFonts w:hint="eastAsia" w:ascii="宋体" w:hAnsi="宋体" w:eastAsia="宋体" w:cs="宋体"/>
          <w:sz w:val="21"/>
          <w:szCs w:val="21"/>
        </w:rPr>
        <w:t>年自主选题项目经费额度详见附件。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竞争性项目：（1）各院所可自由选择申报4类竞争性项目的总数不超过5个，若仅申报创新战略类的，申报总数不超过8个。（2）高新技术与工业科技类、农业科技类、社会发展科技类的每个项目申请资助经费不超过</w:t>
      </w:r>
      <w:r>
        <w:rPr>
          <w:rFonts w:hint="eastAsia" w:ascii="宋体" w:hAnsi="宋体" w:eastAsia="宋体" w:cs="宋体"/>
          <w:sz w:val="21"/>
          <w:szCs w:val="21"/>
        </w:rPr>
        <w:t>20</w:t>
      </w:r>
      <w:r>
        <w:rPr>
          <w:rFonts w:hint="eastAsia" w:ascii="宋体" w:hAnsi="宋体" w:eastAsia="宋体" w:cs="宋体"/>
          <w:sz w:val="21"/>
          <w:szCs w:val="21"/>
        </w:rPr>
        <w:t>万元，创新战略类每个项目申请资助经费不超过5万元。</w:t>
      </w:r>
    </w:p>
    <w:p>
      <w:pPr>
        <w:widowControl/>
        <w:spacing w:line="500" w:lineRule="exact"/>
        <w:ind w:firstLine="640"/>
        <w:rPr>
          <w:rFonts w:hint="eastAsia" w:ascii="宋体" w:hAnsi="宋体" w:eastAsia="宋体" w:cs="宋体"/>
          <w:b/>
          <w:bCs/>
          <w:kern w:val="0"/>
          <w:sz w:val="21"/>
          <w:szCs w:val="21"/>
        </w:rPr>
      </w:pPr>
      <w:r>
        <w:rPr>
          <w:rFonts w:hint="eastAsia" w:ascii="宋体" w:hAnsi="宋体" w:eastAsia="宋体" w:cs="宋体"/>
          <w:b/>
          <w:bCs/>
          <w:kern w:val="0"/>
          <w:sz w:val="21"/>
          <w:szCs w:val="21"/>
        </w:rPr>
        <w:t>五、申报程序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（一）自主选题项目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自主选题项目无须科技厅组织评审，由各院所自行组织，严格管理，体现公平公正，优胜劣汰。自主选题项目及单个项目资助额度必须经科研院所学术委员会集体审议推荐，在院所范围内公示(涉密项目除外)并报省科技厅备案。</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管理系统(http://xmgl.kjt.fujian.gov.cn)选择“公益类科研院所基本科研专项”表单及项目指南代码网上填报提交申报材料。由各院所主管单位（高等院校、省直有关单位等）通过“省级项目推荐模块”进行内部审核，网上归口推荐。各院所在线打印项目汇总表纸质材料（一式一份）经主管部门盖章后和公示材料一并报送省科技厅发展规划与政策法规处。</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（二）竞争性项目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管理系统(http://xmgl.kjt.fujian.gov.cn)─申报管理─添加项目申请书─选择“省属公益类科研院所基本科研专项（竞争性项目）”及对应指南代码─填报申请书─上传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院所主管单位通过省级科技计划项目推荐流程进行内部审核，将推荐函、项目汇总表（格式下载网址：http://xmgl.kjt.fujian.gov.cn/）一式1份寄送我厅发展规划与政策法规处，逾期不再受理（项目申请书及相关附件纸质材料不需报送）。</w:t>
      </w:r>
    </w:p>
    <w:p>
      <w:pPr>
        <w:spacing w:line="400" w:lineRule="exact"/>
        <w:ind w:firstLine="420" w:firstLineChars="200"/>
        <w:rPr>
          <w:rFonts w:hint="eastAsia" w:ascii="宋体" w:hAnsi="宋体" w:eastAsia="宋体" w:cs="宋体"/>
          <w:sz w:val="21"/>
          <w:szCs w:val="21"/>
        </w:rPr>
      </w:pP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202</w:t>
      </w:r>
      <w:r>
        <w:rPr>
          <w:rFonts w:hint="eastAsia" w:ascii="宋体" w:hAnsi="宋体" w:eastAsia="宋体" w:cs="宋体"/>
          <w:b/>
          <w:sz w:val="21"/>
          <w:szCs w:val="21"/>
        </w:rPr>
        <w:t>4</w:t>
      </w:r>
      <w:r>
        <w:rPr>
          <w:rFonts w:hint="eastAsia" w:ascii="宋体" w:hAnsi="宋体" w:eastAsia="宋体" w:cs="宋体"/>
          <w:b/>
          <w:sz w:val="21"/>
          <w:szCs w:val="21"/>
        </w:rPr>
        <w:t>年</w:t>
      </w:r>
      <w:r>
        <w:rPr>
          <w:rFonts w:hint="eastAsia" w:ascii="宋体" w:hAnsi="宋体" w:eastAsia="宋体" w:cs="宋体"/>
          <w:b/>
          <w:kern w:val="0"/>
          <w:sz w:val="21"/>
          <w:szCs w:val="21"/>
        </w:rPr>
        <w:t>省属公益类科研院所基本科研专项项目申报代码表</w:t>
      </w:r>
    </w:p>
    <w:tbl>
      <w:tblPr>
        <w:tblStyle w:val="2"/>
        <w:tblW w:w="0" w:type="auto"/>
        <w:tblInd w:w="-72" w:type="dxa"/>
        <w:tblLayout w:type="fixed"/>
        <w:tblCellMar>
          <w:top w:w="0" w:type="dxa"/>
          <w:left w:w="108" w:type="dxa"/>
          <w:bottom w:w="0" w:type="dxa"/>
          <w:right w:w="108" w:type="dxa"/>
        </w:tblCellMar>
      </w:tblPr>
      <w:tblGrid>
        <w:gridCol w:w="1494"/>
        <w:gridCol w:w="1449"/>
        <w:gridCol w:w="2176"/>
        <w:gridCol w:w="2493"/>
        <w:gridCol w:w="1538"/>
      </w:tblGrid>
      <w:tr>
        <w:tblPrEx>
          <w:tblCellMar>
            <w:top w:w="0" w:type="dxa"/>
            <w:left w:w="108" w:type="dxa"/>
            <w:bottom w:w="0" w:type="dxa"/>
            <w:right w:w="108" w:type="dxa"/>
          </w:tblCellMar>
        </w:tblPrEx>
        <w:trPr>
          <w:trHeight w:val="485" w:hRule="atLeast"/>
        </w:trPr>
        <w:tc>
          <w:tcPr>
            <w:tcW w:w="1494"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业务处室</w:t>
            </w:r>
          </w:p>
        </w:tc>
        <w:tc>
          <w:tcPr>
            <w:tcW w:w="1449" w:type="dxa"/>
            <w:tcBorders>
              <w:top w:val="single" w:color="auto" w:sz="4" w:space="0"/>
              <w:left w:val="nil"/>
              <w:bottom w:val="single" w:color="auto" w:sz="4" w:space="0"/>
              <w:right w:val="single" w:color="auto" w:sz="4" w:space="0"/>
            </w:tcBorders>
            <w:noWrap w:val="0"/>
            <w:vAlign w:val="top"/>
          </w:tcPr>
          <w:p>
            <w:pPr>
              <w:widowControl/>
              <w:spacing w:line="400" w:lineRule="exact"/>
              <w:ind w:firstLine="103" w:firstLineChars="49"/>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计划类别</w:t>
            </w:r>
          </w:p>
        </w:tc>
        <w:tc>
          <w:tcPr>
            <w:tcW w:w="2176"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项目类型</w:t>
            </w:r>
          </w:p>
        </w:tc>
        <w:tc>
          <w:tcPr>
            <w:tcW w:w="2493"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优先主题</w:t>
            </w:r>
          </w:p>
        </w:tc>
        <w:tc>
          <w:tcPr>
            <w:tcW w:w="1538" w:type="dxa"/>
            <w:tcBorders>
              <w:top w:val="single" w:color="auto" w:sz="4" w:space="0"/>
              <w:left w:val="nil"/>
              <w:bottom w:val="single" w:color="auto" w:sz="4" w:space="0"/>
              <w:right w:val="single" w:color="auto" w:sz="4" w:space="0"/>
            </w:tcBorders>
            <w:noWrap w:val="0"/>
            <w:vAlign w:val="top"/>
          </w:tcPr>
          <w:p>
            <w:pPr>
              <w:widowControl/>
              <w:spacing w:line="40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代码</w:t>
            </w:r>
          </w:p>
        </w:tc>
      </w:tr>
      <w:tr>
        <w:tblPrEx>
          <w:tblCellMar>
            <w:top w:w="0" w:type="dxa"/>
            <w:left w:w="108" w:type="dxa"/>
            <w:bottom w:w="0" w:type="dxa"/>
            <w:right w:w="108" w:type="dxa"/>
          </w:tblCellMar>
        </w:tblPrEx>
        <w:trPr>
          <w:trHeight w:val="984" w:hRule="atLeast"/>
        </w:trPr>
        <w:tc>
          <w:tcPr>
            <w:tcW w:w="1494"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发展规划与政策法规处</w:t>
            </w:r>
          </w:p>
        </w:tc>
        <w:tc>
          <w:tcPr>
            <w:tcW w:w="1449" w:type="dxa"/>
            <w:vMerge w:val="restart"/>
            <w:tcBorders>
              <w:top w:val="single" w:color="auto" w:sz="4" w:space="0"/>
              <w:left w:val="nil"/>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公益类计划</w:t>
            </w:r>
          </w:p>
          <w:p>
            <w:pPr>
              <w:widowControl/>
              <w:spacing w:line="400" w:lineRule="exact"/>
              <w:jc w:val="center"/>
              <w:rPr>
                <w:rFonts w:hint="eastAsia" w:ascii="宋体" w:hAnsi="宋体" w:eastAsia="宋体" w:cs="宋体"/>
                <w:color w:val="000000"/>
                <w:sz w:val="21"/>
                <w:szCs w:val="21"/>
              </w:rPr>
            </w:pPr>
          </w:p>
        </w:tc>
        <w:tc>
          <w:tcPr>
            <w:tcW w:w="21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省属公益类科研院所基本科研专项</w:t>
            </w:r>
          </w:p>
        </w:tc>
        <w:tc>
          <w:tcPr>
            <w:tcW w:w="249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自主选题项目</w:t>
            </w:r>
          </w:p>
        </w:tc>
        <w:tc>
          <w:tcPr>
            <w:tcW w:w="153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2024R1101</w:t>
            </w:r>
          </w:p>
        </w:tc>
      </w:tr>
      <w:tr>
        <w:tblPrEx>
          <w:tblCellMar>
            <w:top w:w="0" w:type="dxa"/>
            <w:left w:w="108" w:type="dxa"/>
            <w:bottom w:w="0" w:type="dxa"/>
            <w:right w:w="108" w:type="dxa"/>
          </w:tblCellMar>
        </w:tblPrEx>
        <w:trPr>
          <w:trHeight w:val="564" w:hRule="atLeast"/>
        </w:trPr>
        <w:tc>
          <w:tcPr>
            <w:tcW w:w="1494"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p>
        </w:tc>
        <w:tc>
          <w:tcPr>
            <w:tcW w:w="1449" w:type="dxa"/>
            <w:vMerge w:val="continue"/>
            <w:tcBorders>
              <w:left w:val="nil"/>
              <w:right w:val="single" w:color="auto" w:sz="4" w:space="0"/>
            </w:tcBorders>
            <w:noWrap w:val="0"/>
            <w:vAlign w:val="center"/>
          </w:tcPr>
          <w:p>
            <w:pPr>
              <w:spacing w:line="400" w:lineRule="exact"/>
              <w:jc w:val="center"/>
              <w:rPr>
                <w:rFonts w:hint="eastAsia" w:ascii="宋体" w:hAnsi="宋体" w:eastAsia="宋体" w:cs="宋体"/>
                <w:color w:val="000000"/>
                <w:sz w:val="21"/>
                <w:szCs w:val="21"/>
              </w:rPr>
            </w:pPr>
          </w:p>
        </w:tc>
        <w:tc>
          <w:tcPr>
            <w:tcW w:w="2176" w:type="dxa"/>
            <w:vMerge w:val="restart"/>
            <w:tcBorders>
              <w:top w:val="single" w:color="auto" w:sz="4" w:space="0"/>
              <w:left w:val="nil"/>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省属公益类科研院所基本科研专项（竞争性项目）</w:t>
            </w:r>
          </w:p>
        </w:tc>
        <w:tc>
          <w:tcPr>
            <w:tcW w:w="249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高新技术与工业科技</w:t>
            </w:r>
          </w:p>
        </w:tc>
        <w:tc>
          <w:tcPr>
            <w:tcW w:w="153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2024R1102</w:t>
            </w:r>
          </w:p>
        </w:tc>
      </w:tr>
      <w:tr>
        <w:tblPrEx>
          <w:tblCellMar>
            <w:top w:w="0" w:type="dxa"/>
            <w:left w:w="108" w:type="dxa"/>
            <w:bottom w:w="0" w:type="dxa"/>
            <w:right w:w="108" w:type="dxa"/>
          </w:tblCellMar>
        </w:tblPrEx>
        <w:trPr>
          <w:trHeight w:val="355" w:hRule="atLeast"/>
        </w:trPr>
        <w:tc>
          <w:tcPr>
            <w:tcW w:w="1494"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1"/>
                <w:szCs w:val="21"/>
              </w:rPr>
            </w:pPr>
          </w:p>
        </w:tc>
        <w:tc>
          <w:tcPr>
            <w:tcW w:w="1449" w:type="dxa"/>
            <w:vMerge w:val="continue"/>
            <w:tcBorders>
              <w:left w:val="nil"/>
              <w:right w:val="single" w:color="auto" w:sz="4" w:space="0"/>
            </w:tcBorders>
            <w:noWrap w:val="0"/>
            <w:vAlign w:val="center"/>
          </w:tcPr>
          <w:p>
            <w:pPr>
              <w:spacing w:line="400" w:lineRule="exact"/>
              <w:jc w:val="center"/>
              <w:rPr>
                <w:rFonts w:hint="eastAsia" w:ascii="宋体" w:hAnsi="宋体" w:eastAsia="宋体" w:cs="宋体"/>
                <w:color w:val="000000"/>
                <w:kern w:val="0"/>
                <w:sz w:val="21"/>
                <w:szCs w:val="21"/>
              </w:rPr>
            </w:pPr>
          </w:p>
        </w:tc>
        <w:tc>
          <w:tcPr>
            <w:tcW w:w="2176"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p>
        </w:tc>
        <w:tc>
          <w:tcPr>
            <w:tcW w:w="249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农业科技</w:t>
            </w:r>
          </w:p>
        </w:tc>
        <w:tc>
          <w:tcPr>
            <w:tcW w:w="153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2024R1103</w:t>
            </w:r>
          </w:p>
        </w:tc>
      </w:tr>
      <w:tr>
        <w:tblPrEx>
          <w:tblCellMar>
            <w:top w:w="0" w:type="dxa"/>
            <w:left w:w="108" w:type="dxa"/>
            <w:bottom w:w="0" w:type="dxa"/>
            <w:right w:w="108" w:type="dxa"/>
          </w:tblCellMar>
        </w:tblPrEx>
        <w:trPr>
          <w:trHeight w:val="710" w:hRule="atLeast"/>
        </w:trPr>
        <w:tc>
          <w:tcPr>
            <w:tcW w:w="1494" w:type="dxa"/>
            <w:tcBorders>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1"/>
                <w:szCs w:val="21"/>
              </w:rPr>
            </w:pPr>
          </w:p>
        </w:tc>
        <w:tc>
          <w:tcPr>
            <w:tcW w:w="1449"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1"/>
                <w:szCs w:val="21"/>
              </w:rPr>
            </w:pPr>
          </w:p>
        </w:tc>
        <w:tc>
          <w:tcPr>
            <w:tcW w:w="2176" w:type="dxa"/>
            <w:vMerge w:val="continue"/>
            <w:tcBorders>
              <w:left w:val="nil"/>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p>
        </w:tc>
        <w:tc>
          <w:tcPr>
            <w:tcW w:w="2493" w:type="dxa"/>
            <w:tcBorders>
              <w:top w:val="single" w:color="auto" w:sz="4" w:space="0"/>
              <w:left w:val="nil"/>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社会发展科技</w:t>
            </w:r>
          </w:p>
        </w:tc>
        <w:tc>
          <w:tcPr>
            <w:tcW w:w="1538" w:type="dxa"/>
            <w:tcBorders>
              <w:top w:val="single" w:color="auto" w:sz="4" w:space="0"/>
              <w:left w:val="nil"/>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2024R1104</w:t>
            </w:r>
          </w:p>
        </w:tc>
      </w:tr>
      <w:tr>
        <w:tblPrEx>
          <w:tblCellMar>
            <w:top w:w="0" w:type="dxa"/>
            <w:left w:w="108" w:type="dxa"/>
            <w:bottom w:w="0" w:type="dxa"/>
            <w:right w:w="108" w:type="dxa"/>
          </w:tblCellMar>
        </w:tblPrEx>
        <w:trPr>
          <w:trHeight w:val="495" w:hRule="atLeast"/>
        </w:trPr>
        <w:tc>
          <w:tcPr>
            <w:tcW w:w="1494"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1"/>
                <w:szCs w:val="21"/>
              </w:rPr>
            </w:pPr>
          </w:p>
        </w:tc>
        <w:tc>
          <w:tcPr>
            <w:tcW w:w="1449" w:type="dxa"/>
            <w:vMerge w:val="continue"/>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sz w:val="21"/>
                <w:szCs w:val="21"/>
              </w:rPr>
            </w:pPr>
          </w:p>
        </w:tc>
        <w:tc>
          <w:tcPr>
            <w:tcW w:w="2176" w:type="dxa"/>
            <w:vMerge w:val="continue"/>
            <w:tcBorders>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p>
        </w:tc>
        <w:tc>
          <w:tcPr>
            <w:tcW w:w="249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创新战略</w:t>
            </w:r>
          </w:p>
        </w:tc>
        <w:tc>
          <w:tcPr>
            <w:tcW w:w="153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2024R1105</w:t>
            </w: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联系处室：发展规划与政策法规处 0591-87305039</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sz w:val="21"/>
          <w:szCs w:val="21"/>
        </w:rPr>
        <w:t>附件</w:t>
      </w:r>
    </w:p>
    <w:p>
      <w:pPr>
        <w:jc w:val="center"/>
        <w:rPr>
          <w:rFonts w:hint="eastAsia" w:ascii="宋体" w:hAnsi="宋体" w:eastAsia="宋体" w:cs="宋体"/>
          <w:b/>
          <w:bCs/>
          <w:sz w:val="21"/>
          <w:szCs w:val="21"/>
        </w:rPr>
      </w:pPr>
      <w:r>
        <w:rPr>
          <w:rFonts w:hint="eastAsia" w:ascii="宋体" w:hAnsi="宋体" w:eastAsia="宋体" w:cs="宋体"/>
          <w:b/>
          <w:bCs/>
          <w:sz w:val="21"/>
          <w:szCs w:val="21"/>
        </w:rPr>
        <w:t>2024年度省属公益类科研院所基本科研专项自主选题项目经费分配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473"/>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473" w:type="dxa"/>
            <w:noWrap w:val="0"/>
            <w:vAlign w:val="center"/>
          </w:tcPr>
          <w:p>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单位名称</w:t>
            </w:r>
          </w:p>
        </w:tc>
        <w:tc>
          <w:tcPr>
            <w:tcW w:w="2271" w:type="dxa"/>
            <w:noWrap w:val="0"/>
            <w:vAlign w:val="center"/>
          </w:tcPr>
          <w:p>
            <w:pPr>
              <w:spacing w:line="560" w:lineRule="exact"/>
              <w:jc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经费额度（万元）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6473" w:type="dxa"/>
            <w:noWrap w:val="0"/>
            <w:vAlign w:val="center"/>
          </w:tcPr>
          <w:p>
            <w:pPr>
              <w:widowControl/>
              <w:spacing w:line="5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福建省农业科学院资源环境与土壤肥料研究所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6473" w:type="dxa"/>
            <w:noWrap w:val="0"/>
            <w:vAlign w:val="center"/>
          </w:tcPr>
          <w:p>
            <w:pPr>
              <w:widowControl/>
              <w:spacing w:line="5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福建省农业科学院作物研究所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6473" w:type="dxa"/>
            <w:noWrap w:val="0"/>
            <w:vAlign w:val="center"/>
          </w:tcPr>
          <w:p>
            <w:pPr>
              <w:widowControl/>
              <w:spacing w:line="5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福建省计量科学研究院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6473" w:type="dxa"/>
            <w:noWrap w:val="0"/>
            <w:vAlign w:val="center"/>
          </w:tcPr>
          <w:p>
            <w:pPr>
              <w:widowControl/>
              <w:spacing w:line="5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福建省林业科学研究院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福建省农业科学院畜牧兽医研究所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福建省农业科学院水稻研究所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福建省农业科学院植物保护研究所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福建省农业科学院果树研究所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福建省水产研究所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10</w:t>
            </w:r>
          </w:p>
        </w:tc>
        <w:tc>
          <w:tcPr>
            <w:tcW w:w="6473" w:type="dxa"/>
            <w:noWrap w:val="0"/>
            <w:vAlign w:val="center"/>
          </w:tcPr>
          <w:p>
            <w:pPr>
              <w:widowControl/>
              <w:spacing w:line="5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福建省农业科学院农产品加工研究所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11</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福建省微生物研究所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福建省农业科学院生物技术研究所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13</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福建省农业科学院茶叶研究所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14</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福建省科学技术信息研究所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15</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福建省农业机械化研究所（福建省机械科学研究院）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16</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福建省农业科学院亚热带农业研究所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17</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福建省中医药科学院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6473" w:type="dxa"/>
            <w:noWrap w:val="0"/>
            <w:vAlign w:val="center"/>
          </w:tcPr>
          <w:p>
            <w:pPr>
              <w:widowControl/>
              <w:spacing w:line="5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福建省农业科学院农业质量标准与检测技术</w:t>
            </w:r>
          </w:p>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福建海洋研究所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20</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福建省淡水水产研究所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21</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福建省环境科学研究院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福建师范大学地理研究所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23</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福建省热带作物科学研究所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24</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福建省标准化研究院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25</w:t>
            </w:r>
          </w:p>
        </w:tc>
        <w:tc>
          <w:tcPr>
            <w:tcW w:w="6473" w:type="dxa"/>
            <w:noWrap w:val="0"/>
            <w:vAlign w:val="center"/>
          </w:tcPr>
          <w:p>
            <w:pPr>
              <w:widowControl/>
              <w:spacing w:line="5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福建省农业科学院数字农业研究所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26</w:t>
            </w:r>
          </w:p>
        </w:tc>
        <w:tc>
          <w:tcPr>
            <w:tcW w:w="6473" w:type="dxa"/>
            <w:noWrap w:val="0"/>
            <w:vAlign w:val="center"/>
          </w:tcPr>
          <w:p>
            <w:pPr>
              <w:widowControl/>
              <w:spacing w:line="56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厦门大学抗癌研究中心</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27</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福建省农业科学院农业经济与科技信息研究所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28</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福建省农业科学院食用菌研究所（福建省蘑菇菌种研究推广站）</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29</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福建省水利水电科学研究院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福建省医学科学研究院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31</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福建省体育科学研究所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福建省安全生产科学研究院</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33</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福建省测试技术研究所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34</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福建省闽东水产研究所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35</w:t>
            </w:r>
          </w:p>
        </w:tc>
        <w:tc>
          <w:tcPr>
            <w:tcW w:w="6473" w:type="dxa"/>
            <w:noWrap w:val="0"/>
            <w:vAlign w:val="center"/>
          </w:tcPr>
          <w:p>
            <w:pPr>
              <w:widowControl/>
              <w:spacing w:line="56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福建省武夷山生物研究所</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71" w:type="dxa"/>
            <w:gridSpan w:val="2"/>
            <w:noWrap w:val="0"/>
            <w:vAlign w:val="center"/>
          </w:tcPr>
          <w:p>
            <w:pPr>
              <w:widowControl/>
              <w:spacing w:line="560" w:lineRule="exact"/>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合计</w:t>
            </w:r>
          </w:p>
        </w:tc>
        <w:tc>
          <w:tcPr>
            <w:tcW w:w="2271" w:type="dxa"/>
            <w:noWrap w:val="0"/>
            <w:vAlign w:val="center"/>
          </w:tcPr>
          <w:p>
            <w:pPr>
              <w:widowControl/>
              <w:spacing w:line="5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3000</w:t>
            </w:r>
          </w:p>
        </w:tc>
      </w:tr>
    </w:tbl>
    <w:p>
      <w:pPr>
        <w:jc w:val="center"/>
        <w:rPr>
          <w:rFonts w:hint="eastAsia" w:ascii="宋体" w:hAnsi="宋体" w:eastAsia="宋体" w:cs="宋体"/>
          <w:b/>
          <w:bCs/>
          <w:sz w:val="21"/>
          <w:szCs w:val="21"/>
        </w:rPr>
      </w:pPr>
    </w:p>
    <w:p>
      <w:pPr>
        <w:tabs>
          <w:tab w:val="left" w:pos="5742"/>
        </w:tabs>
        <w:jc w:val="left"/>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tabs>
          <w:tab w:val="left" w:pos="2397"/>
        </w:tabs>
        <w:jc w:val="left"/>
        <w:rPr>
          <w:rFonts w:hint="eastAsia" w:ascii="宋体" w:hAnsi="宋体" w:eastAsia="宋体" w:cs="宋体"/>
          <w:sz w:val="21"/>
          <w:szCs w:val="21"/>
        </w:rPr>
      </w:pPr>
      <w:r>
        <w:rPr>
          <w:rFonts w:hint="eastAsia" w:ascii="宋体" w:hAnsi="宋体" w:eastAsia="宋体" w:cs="宋体"/>
          <w:sz w:val="21"/>
          <w:szCs w:val="21"/>
        </w:rPr>
        <w:tab/>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6F9D3EFA"/>
    <w:rsid w:val="6F9D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2024-02-05T15:17:00Z</dcterms:created>
  <dc:creator>今</dc:creator>
  <cp:lastModifiedBy>今</cp:lastModifiedBy>
  <dcterms:modified xsi:type="dcterms:W3CDTF">2024-02-05T15:18:14Z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FE46100820F343D580A1E37E5A3997F9_11</vt:lpwstr>
  </property>
</Properties>
</file>