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6"/>
          <w:szCs w:val="36"/>
          <w:highlight w:val="none"/>
          <w:lang w:val="en-US" w:eastAsia="zh-CN"/>
        </w:rPr>
      </w:pPr>
      <w:bookmarkStart w:id="4" w:name="_GoBack"/>
      <w:bookmarkEnd w:id="4"/>
      <w:r>
        <w:rPr>
          <w:rFonts w:hint="eastAsia" w:ascii="黑体" w:hAnsi="黑体" w:eastAsia="黑体" w:cs="黑体"/>
          <w:sz w:val="36"/>
          <w:szCs w:val="36"/>
          <w:highlight w:val="none"/>
          <w:lang w:val="en-US" w:eastAsia="zh-CN"/>
        </w:rPr>
        <w:t>附件1</w:t>
      </w:r>
    </w:p>
    <w:p>
      <w:pPr>
        <w:snapToGrid w:val="0"/>
        <w:spacing w:beforeLines="0" w:afterLines="0" w:line="600" w:lineRule="exact"/>
        <w:ind w:right="1440"/>
        <w:rPr>
          <w:rFonts w:hint="eastAsia" w:ascii="黑体" w:eastAsia="黑体"/>
          <w:b/>
          <w:color w:val="auto"/>
          <w:szCs w:val="32"/>
        </w:rPr>
      </w:pPr>
    </w:p>
    <w:p>
      <w:pPr>
        <w:snapToGrid w:val="0"/>
        <w:spacing w:beforeLines="0" w:afterLines="0" w:line="600" w:lineRule="exact"/>
        <w:jc w:val="center"/>
        <w:rPr>
          <w:rFonts w:hint="eastAsia" w:ascii="方正小标宋简体" w:hAnsi="方正小标宋简体" w:eastAsia="方正小标宋简体" w:cs="方正小标宋简体"/>
          <w:bCs/>
          <w:color w:val="auto"/>
          <w:sz w:val="44"/>
          <w:szCs w:val="44"/>
          <w:lang w:eastAsia="zh-CN"/>
        </w:rPr>
      </w:pPr>
      <w:bookmarkStart w:id="0" w:name="dispatchname"/>
      <w:r>
        <w:rPr>
          <w:rFonts w:hint="eastAsia" w:ascii="方正小标宋简体" w:hAnsi="方正小标宋简体" w:eastAsia="方正小标宋简体" w:cs="方正小标宋简体"/>
          <w:bCs/>
          <w:color w:val="auto"/>
          <w:sz w:val="44"/>
          <w:szCs w:val="44"/>
          <w:lang w:eastAsia="zh-CN"/>
        </w:rPr>
        <w:t>福建省科学技术厅 福建省科学技术协会</w:t>
      </w:r>
    </w:p>
    <w:p>
      <w:pPr>
        <w:snapToGrid w:val="0"/>
        <w:spacing w:beforeLines="0" w:afterLines="0" w:line="600" w:lineRule="exact"/>
        <w:jc w:val="center"/>
        <w:rPr>
          <w:rFonts w:hint="eastAsia"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lang w:eastAsia="zh-CN"/>
        </w:rPr>
        <w:t>关于组织申报2024年福建省创新战略</w:t>
      </w:r>
    </w:p>
    <w:p>
      <w:pPr>
        <w:snapToGrid w:val="0"/>
        <w:spacing w:beforeLines="0" w:afterLines="0" w:line="600" w:lineRule="exact"/>
        <w:jc w:val="center"/>
        <w:rPr>
          <w:rFonts w:hint="eastAsia" w:ascii="方正小标宋_GBK" w:hAnsi="方正小标宋_GBK" w:eastAsia="方正小标宋_GBK" w:cs="方正小标宋_GBK"/>
          <w:bCs/>
          <w:color w:val="auto"/>
          <w:sz w:val="44"/>
          <w:szCs w:val="44"/>
        </w:rPr>
      </w:pPr>
      <w:r>
        <w:rPr>
          <w:rFonts w:hint="eastAsia" w:ascii="方正小标宋简体" w:hAnsi="方正小标宋简体" w:eastAsia="方正小标宋简体" w:cs="方正小标宋简体"/>
          <w:bCs/>
          <w:color w:val="auto"/>
          <w:sz w:val="44"/>
          <w:szCs w:val="44"/>
          <w:lang w:eastAsia="zh-CN"/>
        </w:rPr>
        <w:t>研究计划联合项目的通知</w:t>
      </w:r>
      <w:bookmarkEnd w:id="0"/>
      <w:r>
        <w:rPr>
          <w:rFonts w:hint="eastAsia" w:ascii="方正小标宋_GBK" w:hAnsi="方正小标宋_GBK" w:eastAsia="方正小标宋_GBK" w:cs="方正小标宋_GBK"/>
          <w:bCs/>
          <w:color w:val="auto"/>
          <w:sz w:val="44"/>
          <w:szCs w:val="44"/>
        </w:rPr>
        <w:t xml:space="preserve">    </w:t>
      </w:r>
    </w:p>
    <w:p>
      <w:pPr>
        <w:snapToGrid w:val="0"/>
        <w:spacing w:beforeLines="0" w:afterLines="0" w:line="600" w:lineRule="exact"/>
        <w:jc w:val="center"/>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闽科政〔2024〕1号</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 xml:space="preserve">                                </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 w:hAnsi="仿宋" w:eastAsia="仿宋" w:cs="仿宋"/>
          <w:color w:val="auto"/>
          <w:sz w:val="32"/>
          <w:szCs w:val="32"/>
          <w:lang w:eastAsia="zh-CN"/>
        </w:rPr>
      </w:pPr>
      <w:bookmarkStart w:id="1" w:name="maindelivery"/>
      <w:r>
        <w:rPr>
          <w:rFonts w:hint="eastAsia" w:ascii="仿宋" w:hAnsi="仿宋" w:eastAsia="仿宋" w:cs="仿宋"/>
          <w:color w:val="auto"/>
          <w:sz w:val="32"/>
          <w:szCs w:val="32"/>
          <w:lang w:eastAsia="zh-CN"/>
        </w:rPr>
        <w:t>各本科高校、中直及省属科研院所、省创新实验室、省级医院及省科协所属省级学会（协会、研究会）</w:t>
      </w:r>
      <w:bookmarkEnd w:id="1"/>
      <w:bookmarkStart w:id="2" w:name="MainBody"/>
      <w:r>
        <w:rPr>
          <w:rFonts w:hint="eastAsia" w:ascii="仿宋" w:hAnsi="仿宋" w:eastAsia="仿宋" w:cs="仿宋"/>
          <w:color w:val="auto"/>
          <w:sz w:val="32"/>
          <w:szCs w:val="32"/>
          <w:lang w:eastAsia="zh-CN"/>
        </w:rPr>
        <w:t>：</w:t>
      </w:r>
    </w:p>
    <w:bookmarkEnd w:id="2"/>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为进一步深入贯彻党的二十大精神，坚持科技是第一生产力、人才是第一资源、创新是第一动力，深入实施创新驱动发展和新时代民营经济强省战略，全面深化两岸融合发展，发挥科协组织优势，组织动员广大科技工作者围绕我省经济社会发展重大问题和科协组织创新发展问题开展创新战略研究，提出前瞻性、建设性意见建议，为党委政府科学决策提供智力支撑，加快形成新质生产力，全方位推进福建高质量发展。经研究，决定组织实施20</w:t>
      </w:r>
      <w:r>
        <w:rPr>
          <w:rFonts w:hint="eastAsia" w:ascii="仿宋_GB2312" w:hAnsi="仿宋_GB2312" w:cs="仿宋_GB2312"/>
          <w:b w:val="0"/>
          <w:bCs w:val="0"/>
          <w:color w:val="auto"/>
          <w:sz w:val="32"/>
          <w:szCs w:val="32"/>
          <w:lang w:eastAsia="zh-CN"/>
        </w:rPr>
        <w:t>24</w:t>
      </w:r>
      <w:r>
        <w:rPr>
          <w:rFonts w:hint="eastAsia" w:ascii="仿宋_GB2312" w:hAnsi="仿宋_GB2312" w:eastAsia="仿宋_GB2312" w:cs="仿宋_GB2312"/>
          <w:b w:val="0"/>
          <w:bCs w:val="0"/>
          <w:color w:val="auto"/>
          <w:sz w:val="32"/>
          <w:szCs w:val="32"/>
          <w:lang w:eastAsia="zh-CN"/>
        </w:rPr>
        <w:t>年福建省创新战略研究计划联合项目（以下简称“联合项目”）。现将有关事项通知如下：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jc w:val="both"/>
        <w:textAlignment w:val="auto"/>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lang w:eastAsia="zh-CN"/>
        </w:rPr>
        <w:t>一、</w:t>
      </w:r>
      <w:r>
        <w:rPr>
          <w:rFonts w:hint="eastAsia" w:ascii="黑体" w:hAnsi="黑体" w:eastAsia="黑体" w:cs="黑体"/>
          <w:bCs/>
          <w:color w:val="auto"/>
          <w:kern w:val="0"/>
          <w:sz w:val="32"/>
          <w:szCs w:val="32"/>
          <w:highlight w:val="none"/>
        </w:rPr>
        <w:t>项目类型和资助额度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联合项目</w:t>
      </w:r>
      <w:r>
        <w:rPr>
          <w:rFonts w:hint="eastAsia" w:ascii="仿宋_GB2312" w:hAnsi="仿宋_GB2312" w:cs="仿宋_GB2312"/>
          <w:color w:val="auto"/>
          <w:sz w:val="32"/>
          <w:szCs w:val="32"/>
          <w:highlight w:val="none"/>
          <w:lang w:eastAsia="zh-CN"/>
        </w:rPr>
        <w:t>计划</w:t>
      </w:r>
      <w:r>
        <w:rPr>
          <w:rFonts w:hint="eastAsia" w:ascii="仿宋_GB2312" w:hAnsi="仿宋_GB2312" w:eastAsia="仿宋_GB2312" w:cs="仿宋_GB2312"/>
          <w:color w:val="auto"/>
          <w:sz w:val="32"/>
          <w:szCs w:val="32"/>
          <w:highlight w:val="none"/>
          <w:lang w:eastAsia="zh-CN"/>
        </w:rPr>
        <w:t>立项</w:t>
      </w:r>
      <w:r>
        <w:rPr>
          <w:rFonts w:hint="default" w:ascii="仿宋_GB2312" w:hAnsi="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rPr>
        <w:t>0</w:t>
      </w:r>
      <w:r>
        <w:rPr>
          <w:rFonts w:hint="eastAsia" w:ascii="仿宋_GB2312" w:hAnsi="仿宋_GB2312" w:eastAsia="仿宋_GB2312" w:cs="仿宋_GB2312"/>
          <w:color w:val="auto"/>
          <w:sz w:val="32"/>
          <w:szCs w:val="32"/>
          <w:highlight w:val="none"/>
        </w:rPr>
        <w:t>项</w:t>
      </w:r>
      <w:r>
        <w:rPr>
          <w:rFonts w:hint="default" w:ascii="仿宋_GB2312" w:hAnsi="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rPr>
        <w:t>每项资助</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bCs/>
          <w:color w:val="auto"/>
          <w:kern w:val="0"/>
          <w:sz w:val="32"/>
          <w:szCs w:val="32"/>
          <w:highlight w:val="none"/>
          <w:u w:val="none" w:color="auto"/>
        </w:rPr>
        <w:t>联合</w:t>
      </w:r>
      <w:r>
        <w:rPr>
          <w:rFonts w:hint="eastAsia" w:ascii="仿宋_GB2312" w:hAnsi="仿宋_GB2312" w:eastAsia="仿宋_GB2312" w:cs="仿宋_GB2312"/>
          <w:color w:val="auto"/>
          <w:sz w:val="32"/>
          <w:szCs w:val="32"/>
          <w:highlight w:val="none"/>
          <w:u w:val="none" w:color="auto"/>
        </w:rPr>
        <w:t>项目经费由省科协负责资助</w:t>
      </w:r>
      <w:r>
        <w:rPr>
          <w:rFonts w:hint="eastAsia" w:ascii="仿宋_GB2312" w:hAnsi="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项目经费从</w:t>
      </w:r>
      <w:r>
        <w:rPr>
          <w:rFonts w:hint="eastAsia" w:ascii="仿宋_GB2312" w:hAnsi="仿宋_GB2312" w:cs="仿宋_GB2312"/>
          <w:color w:val="auto"/>
          <w:sz w:val="32"/>
          <w:szCs w:val="32"/>
          <w:highlight w:val="none"/>
          <w:u w:val="none" w:color="auto"/>
          <w:lang w:eastAsia="zh-CN"/>
        </w:rPr>
        <w:t>2024</w:t>
      </w:r>
      <w:r>
        <w:rPr>
          <w:rFonts w:hint="eastAsia" w:ascii="仿宋_GB2312" w:hAnsi="仿宋_GB2312" w:eastAsia="仿宋_GB2312" w:cs="仿宋_GB2312"/>
          <w:color w:val="auto"/>
          <w:sz w:val="32"/>
          <w:szCs w:val="32"/>
          <w:highlight w:val="none"/>
          <w:u w:val="none" w:color="auto"/>
        </w:rPr>
        <w:t>年福建省创新驱动助力工程资金中列支。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shd w:val="clear" w:color="auto" w:fill="FFFFFF"/>
        </w:rPr>
        <w:t>二、支持领域和方向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项目题目围绕以下重点方向自行拟定。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一）聚焦福建高质量发展。围绕“六个福建”建设，全面做强做优支柱产业，培育壮大战略性新兴产业，包括推动我省重点和支柱产业发展方向与路径，新型工业化，数字福建建设及网络安全,乡村振兴，公共卫生与健康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二）聚焦科技经济融合发展。促进各类创新要素向企业集聚，推动产学研深度融合，探索学术与产业并重发展、融合发展、循环发展的路径与方向，包括提升科技自立自强能力，培育新质生产力，服务民营企业、中小企业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三）聚焦创新人才和创新生态。立足省情，研究创新发展规律、科技管理规律、人才成长规律，包括推进教育、科技、人才“三位一体”，靶向引进培育“卡脖子”领域核心技术人才和产业发展急需人才，加强青年科技人才培养和使用，建设开放创新生态，积极参与全球科技治理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u w:val="none" w:color="auto"/>
          <w:lang w:val="en-US" w:eastAsia="zh-CN"/>
        </w:rPr>
        <w:t>（四）聚焦科技社团改革发展。发挥桥梁纽带作用，推动科技社团改革发展，包括科协组织动员科技工作者参与公共事务的路径与机制、科技社团在深化科技体制改革中的作用、科技社团服务创新驱动发展、科技社团服务高</w:t>
      </w:r>
      <w:r>
        <w:rPr>
          <w:rFonts w:hint="eastAsia" w:ascii="仿宋_GB2312" w:hAnsi="仿宋_GB2312" w:eastAsia="仿宋_GB2312" w:cs="仿宋_GB2312"/>
          <w:bCs/>
          <w:color w:val="auto"/>
          <w:sz w:val="32"/>
          <w:szCs w:val="32"/>
          <w:highlight w:val="none"/>
          <w:shd w:val="clear" w:color="auto" w:fill="FFFFFF"/>
          <w:lang w:val="en-US" w:eastAsia="zh-CN"/>
        </w:rPr>
        <w:t>水</w:t>
      </w:r>
      <w:r>
        <w:rPr>
          <w:rFonts w:hint="eastAsia" w:ascii="仿宋_GB2312" w:hAnsi="仿宋_GB2312" w:eastAsia="仿宋_GB2312" w:cs="仿宋_GB2312"/>
          <w:color w:val="auto"/>
          <w:sz w:val="32"/>
          <w:szCs w:val="32"/>
          <w:highlight w:val="none"/>
          <w:u w:val="none" w:color="auto"/>
          <w:lang w:val="en-US" w:eastAsia="zh-CN"/>
        </w:rPr>
        <w:t>平科技自立自强、培育科技创新文化、弘扬科学家精神、公民科学素质提升等。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ascii="黑体" w:hAnsi="黑体" w:eastAsia="黑体" w:cs="黑体"/>
          <w:bCs/>
          <w:color w:val="auto"/>
          <w:kern w:val="0"/>
          <w:sz w:val="32"/>
          <w:szCs w:val="32"/>
          <w:highlight w:val="none"/>
        </w:rPr>
      </w:pPr>
      <w:r>
        <w:rPr>
          <w:rFonts w:hint="eastAsia" w:ascii="黑体" w:hAnsi="黑体" w:eastAsia="黑体" w:cs="黑体"/>
          <w:color w:val="auto"/>
          <w:sz w:val="32"/>
          <w:szCs w:val="32"/>
          <w:highlight w:val="none"/>
        </w:rPr>
        <w:t>三、</w:t>
      </w:r>
      <w:r>
        <w:rPr>
          <w:rFonts w:hint="eastAsia" w:ascii="黑体" w:hAnsi="黑体" w:eastAsia="黑体" w:cs="黑体"/>
          <w:bCs/>
          <w:color w:val="auto"/>
          <w:kern w:val="0"/>
          <w:sz w:val="32"/>
          <w:szCs w:val="32"/>
          <w:highlight w:val="none"/>
        </w:rPr>
        <w:t>申报条件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一）申报单位必须是在闽具有独立法人资格的省内本科高校（原本有推荐权限的本科高校，以二级学院或系为申报单位）、中直及省属科研院所、省创新实验室、省级医院及省科协所属省级学会（协会、研究会）。不接受个人直接申报。推荐单位统一为福建省科学技术协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（二）申报单位须具有完成项目必备的人才条件和投入保障。不得有到期未结题的省科技计划项目和省科协创新智库课题研究项目。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（三）申报单位应当严格按照《福建省科技计划项目经费管理办法》(闽科规〔2022〕8号)的要求，编制项目经费预算。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四）项目负责人在项目结束时年龄原则上不超过60周岁，在相关研究领域具有较高的学术造诣，原则上应具有中级及以上职称或硕士及以上学位。项目负责人当年度只能申请1个省级科技计划项目，不得有在研的省级科技计划项目和省科协创新智库课题研究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（五）申报单位有合作单位的，应在附件中提交合作协议，协议内容一般包括项目研究开发内容及分工、知识产权权属、经费筹措及资助资金分配等。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（六）申报单位应根据支持领域确定的研究方向自行拟定研究题目，技术研发及技术应用研究型课题不得申报。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cs="仿宋_GB2312"/>
          <w:bCs/>
          <w:color w:val="auto"/>
          <w:kern w:val="0"/>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七）为避免一题多报和重复立项，研究内容已经获得省部级财政资金支持的，不得重复申报；申请同年度国家（省）自然科学基金、国家（省）级社科类项目的负责人以及课题组成员不能以内容相同或相近选题申请省创新战略研究联合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0"/>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w:t>
      </w:r>
      <w:r>
        <w:rPr>
          <w:rFonts w:hint="eastAsia" w:ascii="仿宋_GB2312" w:hAnsi="仿宋_GB2312" w:cs="仿宋_GB2312"/>
          <w:bCs/>
          <w:color w:val="auto"/>
          <w:kern w:val="0"/>
          <w:sz w:val="32"/>
          <w:szCs w:val="32"/>
          <w:highlight w:val="none"/>
          <w:lang w:val="en-US" w:eastAsia="zh-CN"/>
        </w:rPr>
        <w:t>八</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color w:val="auto"/>
          <w:sz w:val="32"/>
          <w:szCs w:val="32"/>
          <w:highlight w:val="none"/>
          <w:u w:val="none" w:color="auto"/>
          <w:lang w:val="en-US" w:eastAsia="zh-CN"/>
        </w:rPr>
        <w:t>项目牵头申报单位、项目负责人及课题组成员不得是失信被执行人，不得是列入项目管理严重失信行为记录名单且取消申报资格处罚时限未到期。申报单位及项目负责人应保证所提供申报项目信息的真实性，并对虚假信息导致的后果承担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rPr>
        <w:t>四、申报推荐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（一）申报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联合项目采取网上申报方式。申报单位注册登录福建省科技计划项目管理系统(http://xmgl.kjt.fujian.gov.cn)─申报管理─增加项目申请书─选择“创新战略研究项目”及对应申报指南代码─填报申请书─上传附件。推荐单位统一选择福建省科学技术协会。申报截止时间为2024年6月14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申报单位在线打印申请书一式3份（2份加盖公章完整版，1份无需盖章并隐匿姓名、工作单位等可能影响公正评审的内容）,寄送省科协学会学术部。申报单位须附1份加盖公章的纸质汇总表（附件）。申报单位为本科高校二级院系、省级医院的主管部门为本科高校的，由主管部门统一报送。申报单位为省级学会（协会、研究会）的，须附1份项目负责人所在单位的推荐信。汇总表中须注明各项目是否接受立项落选后转为福建省科协“2024年科技创新智库课题研究项目”（未注明的视为同意接受）。申请材料寄送截止日期为2024年6月21日，逾期不予受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ascii="楷体_GB2312" w:hAnsi="仿宋_GB2312" w:eastAsia="楷体_GB2312" w:cs="仿宋_GB2312"/>
          <w:bCs/>
          <w:color w:val="auto"/>
          <w:sz w:val="32"/>
          <w:szCs w:val="32"/>
          <w:highlight w:val="none"/>
        </w:rPr>
      </w:pPr>
      <w:r>
        <w:rPr>
          <w:rFonts w:hint="eastAsia" w:ascii="楷体_GB2312" w:hAnsi="仿宋_GB2312" w:eastAsia="楷体_GB2312" w:cs="仿宋_GB2312"/>
          <w:bCs/>
          <w:color w:val="auto"/>
          <w:sz w:val="32"/>
          <w:szCs w:val="32"/>
          <w:highlight w:val="none"/>
        </w:rPr>
        <w:t>（二）推荐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省科协负责对申报材料进行初评</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推荐</w:t>
      </w:r>
      <w:r>
        <w:rPr>
          <w:rFonts w:hint="eastAsia" w:ascii="仿宋_GB2312" w:hAnsi="仿宋_GB2312" w:cs="仿宋_GB2312"/>
          <w:color w:val="auto"/>
          <w:sz w:val="32"/>
          <w:szCs w:val="32"/>
          <w:highlight w:val="none"/>
          <w:lang w:val="en-US" w:eastAsia="zh-CN"/>
        </w:rPr>
        <w:t>60个</w:t>
      </w:r>
      <w:r>
        <w:rPr>
          <w:rFonts w:hint="eastAsia" w:ascii="仿宋_GB2312" w:hAnsi="仿宋_GB2312" w:eastAsia="仿宋_GB2312" w:cs="仿宋_GB2312"/>
          <w:color w:val="auto"/>
          <w:sz w:val="32"/>
          <w:szCs w:val="32"/>
          <w:highlight w:val="none"/>
        </w:rPr>
        <w:t>项目参加立项评审。同时将推荐函、项目汇总表纸质件（格式下载网址：http://xmgl.kjt.fujian.gov.cn）一式一份寄送省科技厅</w:t>
      </w:r>
      <w:r>
        <w:rPr>
          <w:rFonts w:hint="eastAsia" w:ascii="仿宋_GB2312" w:hAnsi="仿宋_GB2312" w:cs="仿宋_GB2312"/>
          <w:color w:val="auto"/>
          <w:sz w:val="32"/>
          <w:szCs w:val="32"/>
          <w:highlight w:val="none"/>
          <w:lang w:eastAsia="zh-CN"/>
        </w:rPr>
        <w:t>发展</w:t>
      </w:r>
      <w:r>
        <w:rPr>
          <w:rFonts w:hint="eastAsia" w:ascii="仿宋_GB2312" w:hAnsi="仿宋_GB2312" w:eastAsia="仿宋_GB2312" w:cs="仿宋_GB2312"/>
          <w:color w:val="auto"/>
          <w:sz w:val="32"/>
          <w:szCs w:val="32"/>
          <w:highlight w:val="none"/>
        </w:rPr>
        <w:t>规划与政策</w:t>
      </w:r>
      <w:r>
        <w:rPr>
          <w:rFonts w:hint="eastAsia" w:ascii="仿宋_GB2312" w:hAnsi="仿宋_GB2312" w:cs="仿宋_GB2312"/>
          <w:color w:val="auto"/>
          <w:sz w:val="32"/>
          <w:szCs w:val="32"/>
          <w:highlight w:val="none"/>
          <w:lang w:eastAsia="zh-CN"/>
        </w:rPr>
        <w:t>法规</w:t>
      </w:r>
      <w:r>
        <w:rPr>
          <w:rFonts w:hint="eastAsia" w:ascii="仿宋_GB2312" w:hAnsi="仿宋_GB2312" w:eastAsia="仿宋_GB2312" w:cs="仿宋_GB2312"/>
          <w:color w:val="auto"/>
          <w:sz w:val="32"/>
          <w:szCs w:val="32"/>
          <w:highlight w:val="none"/>
        </w:rPr>
        <w:t>处（项目申请书及相关附件纸质材料</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需报送）。</w:t>
      </w:r>
      <w:r>
        <w:rPr>
          <w:rFonts w:hint="eastAsia" w:ascii="仿宋_GB2312" w:hAnsi="仿宋_GB2312" w:eastAsia="仿宋_GB2312" w:cs="仿宋_GB2312"/>
          <w:color w:val="auto"/>
          <w:sz w:val="32"/>
          <w:szCs w:val="32"/>
          <w:highlight w:val="none"/>
          <w:lang w:eastAsia="zh-CN"/>
        </w:rPr>
        <w:t>推荐截止时间为</w:t>
      </w:r>
      <w:r>
        <w:rPr>
          <w:rFonts w:hint="eastAsia" w:ascii="仿宋_GB2312" w:hAnsi="仿宋_GB2312" w:eastAsia="仿宋_GB2312" w:cs="仿宋_GB2312"/>
          <w:b w:val="0"/>
          <w:bCs w:val="0"/>
          <w:color w:val="auto"/>
          <w:sz w:val="32"/>
          <w:szCs w:val="32"/>
          <w:lang w:val="en-US" w:eastAsia="zh-CN"/>
        </w:rPr>
        <w:t>2024年</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color w:val="auto"/>
          <w:sz w:val="32"/>
          <w:szCs w:val="32"/>
          <w:highlight w:val="none"/>
          <w:lang w:val="en-US" w:eastAsia="zh-CN"/>
        </w:rPr>
        <w:t>月</w:t>
      </w:r>
      <w:r>
        <w:rPr>
          <w:rFonts w:hint="eastAsia" w:ascii="仿宋_GB2312" w:hAnsi="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7" w:firstLineChars="196"/>
        <w:jc w:val="both"/>
        <w:textAlignment w:val="auto"/>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五</w:t>
      </w:r>
      <w:r>
        <w:rPr>
          <w:rFonts w:hint="eastAsia" w:ascii="黑体" w:hAnsi="黑体" w:eastAsia="黑体" w:cs="黑体"/>
          <w:bCs/>
          <w:color w:val="auto"/>
          <w:kern w:val="0"/>
          <w:sz w:val="32"/>
          <w:szCs w:val="32"/>
          <w:highlight w:val="none"/>
        </w:rPr>
        <w:t>、</w:t>
      </w:r>
      <w:r>
        <w:rPr>
          <w:rFonts w:hint="eastAsia" w:ascii="黑体" w:hAnsi="黑体" w:eastAsia="黑体" w:cs="黑体"/>
          <w:color w:val="auto"/>
          <w:sz w:val="32"/>
          <w:szCs w:val="32"/>
          <w:highlight w:val="none"/>
        </w:rPr>
        <w:t>项目</w:t>
      </w:r>
      <w:r>
        <w:rPr>
          <w:rFonts w:hint="eastAsia" w:ascii="黑体" w:hAnsi="黑体" w:eastAsia="黑体" w:cs="黑体"/>
          <w:color w:val="auto"/>
          <w:sz w:val="32"/>
          <w:szCs w:val="32"/>
          <w:highlight w:val="none"/>
          <w:lang w:eastAsia="zh-CN"/>
        </w:rPr>
        <w:t>经费</w:t>
      </w:r>
      <w:r>
        <w:rPr>
          <w:rFonts w:hint="eastAsia" w:ascii="黑体" w:hAnsi="黑体" w:eastAsia="黑体" w:cs="黑体"/>
          <w:color w:val="auto"/>
          <w:sz w:val="32"/>
          <w:szCs w:val="32"/>
          <w:highlight w:val="none"/>
        </w:rPr>
        <w:t>管理与结题要求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（一）项目</w:t>
      </w:r>
      <w:r>
        <w:rPr>
          <w:rFonts w:hint="eastAsia" w:ascii="楷体" w:hAnsi="楷体" w:eastAsia="楷体" w:cs="楷体"/>
          <w:color w:val="auto"/>
          <w:sz w:val="32"/>
          <w:szCs w:val="32"/>
          <w:highlight w:val="none"/>
          <w:lang w:eastAsia="zh-CN"/>
        </w:rPr>
        <w:t>经费</w:t>
      </w:r>
      <w:r>
        <w:rPr>
          <w:rFonts w:hint="eastAsia" w:ascii="楷体" w:hAnsi="楷体" w:eastAsia="楷体" w:cs="楷体"/>
          <w:color w:val="auto"/>
          <w:sz w:val="32"/>
          <w:szCs w:val="32"/>
          <w:highlight w:val="none"/>
        </w:rPr>
        <w:t>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立项后，项目承担单位应根据任务书要求按时完成项目研究。其中，任务书考核内容与指标不得低于申请书，否则视同放弃立项。项目由省科协和省科技厅共同验收。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如项目承担单位或项目负责人在研究过程中，发生学术不端、严重违约等行为，将视情节轻重采取通告主管单位、追缴项目经费、撤销项目等措施，3年内不再接受该单位或个人的课题申请。出现违纪违法行为，按相关规定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项目经费参照《福建省级科技计划项目经费管理办法》执行。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0"/>
        <w:jc w:val="both"/>
        <w:textAlignment w:val="auto"/>
        <w:outlineLvl w:val="9"/>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rPr>
        <w:t>）结题要求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1</w:t>
      </w:r>
      <w:r>
        <w:rPr>
          <w:rFonts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rPr>
        <w:t>结题</w:t>
      </w:r>
      <w:r>
        <w:rPr>
          <w:rFonts w:hint="eastAsia" w:ascii="楷体_GB2312" w:hAnsi="楷体_GB2312" w:eastAsia="楷体_GB2312" w:cs="楷体_GB2312"/>
          <w:color w:val="auto"/>
          <w:sz w:val="32"/>
          <w:szCs w:val="32"/>
          <w:highlight w:val="none"/>
          <w:lang w:eastAsia="zh-CN"/>
        </w:rPr>
        <w:t>材料</w:t>
      </w:r>
      <w:r>
        <w:rPr>
          <w:rFonts w:hint="eastAsia" w:ascii="楷体_GB2312" w:hAnsi="楷体_GB2312" w:eastAsia="楷体_GB2312" w:cs="楷体_GB2312"/>
          <w:color w:val="auto"/>
          <w:sz w:val="32"/>
          <w:szCs w:val="32"/>
          <w:highlight w:val="none"/>
        </w:rPr>
        <w:t>要求</w:t>
      </w:r>
      <w:r>
        <w:rPr>
          <w:rFonts w:hint="eastAsia" w:ascii="楷体_GB2312" w:hAnsi="楷体_GB2312" w:eastAsia="楷体_GB2312" w:cs="楷体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color="auto"/>
          <w:lang w:val="en-US" w:eastAsia="zh-CN"/>
        </w:rPr>
        <w:t>（1）研究报告：思路清晰，材料翔实，数据可靠，观点明确，内容新颖且具有一定的实践价值和社会意义，2万字以上。（</w:t>
      </w:r>
      <w:r>
        <w:rPr>
          <w:rFonts w:hint="default" w:ascii="仿宋_GB2312" w:hAnsi="仿宋_GB2312" w:eastAsia="仿宋_GB2312" w:cs="仿宋_GB2312"/>
          <w:color w:val="auto"/>
          <w:sz w:val="32"/>
          <w:szCs w:val="32"/>
          <w:highlight w:val="none"/>
          <w:u w:val="none" w:color="auto"/>
          <w:lang w:val="en" w:eastAsia="zh-CN"/>
        </w:rPr>
        <w:t>2</w:t>
      </w:r>
      <w:r>
        <w:rPr>
          <w:rFonts w:hint="eastAsia" w:ascii="仿宋_GB2312" w:hAnsi="仿宋_GB2312" w:eastAsia="仿宋_GB2312" w:cs="仿宋_GB2312"/>
          <w:color w:val="auto"/>
          <w:sz w:val="32"/>
          <w:szCs w:val="32"/>
          <w:highlight w:val="none"/>
          <w:u w:val="none" w:color="auto"/>
          <w:lang w:val="en-US" w:eastAsia="zh-CN"/>
        </w:rPr>
        <w:t>）对策建议以“基本现状、主要问题、对策建议”为参考框架，重点阐述对策建议部分，且须条理清楚，现状调查典型性强、准确性高，主要问题分析深入且合理，对策建议针对性、创新性和可操作性强，3千字左右。（</w:t>
      </w:r>
      <w:r>
        <w:rPr>
          <w:rFonts w:hint="default" w:ascii="仿宋_GB2312" w:hAnsi="仿宋_GB2312" w:eastAsia="仿宋_GB2312" w:cs="仿宋_GB2312"/>
          <w:color w:val="auto"/>
          <w:sz w:val="32"/>
          <w:szCs w:val="32"/>
          <w:highlight w:val="none"/>
          <w:u w:val="none" w:color="auto"/>
          <w:lang w:val="en" w:eastAsia="zh-CN"/>
        </w:rPr>
        <w:t>3</w:t>
      </w:r>
      <w:r>
        <w:rPr>
          <w:rFonts w:hint="eastAsia" w:ascii="仿宋_GB2312" w:hAnsi="仿宋_GB2312" w:eastAsia="仿宋_GB2312" w:cs="仿宋_GB2312"/>
          <w:color w:val="auto"/>
          <w:sz w:val="32"/>
          <w:szCs w:val="32"/>
          <w:highlight w:val="none"/>
          <w:u w:val="none" w:color="auto"/>
          <w:lang w:val="en-US" w:eastAsia="zh-CN"/>
        </w:rPr>
        <w:t>）研究报告摘要：条理清楚，亮点突出，500字以内。（</w:t>
      </w:r>
      <w:r>
        <w:rPr>
          <w:rFonts w:hint="default" w:ascii="仿宋_GB2312" w:hAnsi="仿宋_GB2312" w:eastAsia="仿宋_GB2312" w:cs="仿宋_GB2312"/>
          <w:color w:val="auto"/>
          <w:sz w:val="32"/>
          <w:szCs w:val="32"/>
          <w:highlight w:val="none"/>
          <w:u w:val="none" w:color="auto"/>
          <w:lang w:val="en" w:eastAsia="zh-CN"/>
        </w:rPr>
        <w:t>4</w:t>
      </w:r>
      <w:r>
        <w:rPr>
          <w:rFonts w:hint="eastAsia" w:ascii="仿宋_GB2312" w:hAnsi="仿宋_GB2312" w:eastAsia="仿宋_GB2312" w:cs="仿宋_GB2312"/>
          <w:color w:val="auto"/>
          <w:sz w:val="32"/>
          <w:szCs w:val="32"/>
          <w:highlight w:val="none"/>
          <w:u w:val="none" w:color="auto"/>
          <w:lang w:val="en-US" w:eastAsia="zh-CN"/>
        </w:rPr>
        <w:t>）项目负责人须以第一作者或通讯作者在CN期刊发表论文1篇、或出版专著（5万字以上）、或入选省委政策研究室《政研专报》《调研文稿》或省委改革办《福建改革财经情况》，研究成果须只标注“福建省科技创新战略研究联合项目资助[项目编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rPr>
      </w:pPr>
      <w:r>
        <w:rPr>
          <w:rFonts w:hint="eastAsia" w:ascii="楷体_GB2312" w:hAnsi="楷体_GB2312" w:eastAsia="楷体_GB2312" w:cs="楷体_GB2312"/>
          <w:color w:val="auto"/>
          <w:sz w:val="32"/>
          <w:szCs w:val="32"/>
          <w:highlight w:val="none"/>
          <w:lang w:val="en-US" w:eastAsia="zh-CN"/>
        </w:rPr>
        <w:t>2</w:t>
      </w:r>
      <w:r>
        <w:rPr>
          <w:rFonts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rPr>
        <w:t>结题时限要求</w:t>
      </w:r>
      <w:r>
        <w:rPr>
          <w:rFonts w:hint="eastAsia" w:ascii="楷体_GB2312" w:hAnsi="楷体_GB2312" w:eastAsia="楷体_GB2312" w:cs="楷体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color="auto"/>
          <w:lang w:val="en-US" w:eastAsia="zh-CN"/>
        </w:rPr>
        <w:t>项目立项后应在规定时限内签订任务书，项目研究开始时间为项目任务书签订之日。项目研究时间不超过1年半。项目延期等事宜按照省科技计划项目管理办法和省创新战略研究项目等相关规定执行。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u w:val="none" w:color="auto"/>
          <w:lang w:val="en-US" w:eastAsia="zh-CN"/>
        </w:rPr>
        <w:t>验收</w:t>
      </w:r>
      <w:r>
        <w:rPr>
          <w:rFonts w:hint="eastAsia" w:ascii="楷体_GB2312" w:hAnsi="楷体_GB2312" w:eastAsia="楷体_GB2312" w:cs="楷体_GB2312"/>
          <w:color w:val="auto"/>
          <w:sz w:val="32"/>
          <w:szCs w:val="32"/>
          <w:highlight w:val="none"/>
          <w:u w:val="none"/>
          <w:lang w:val="en-US" w:eastAsia="zh-CN"/>
        </w:rPr>
        <w:t>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根据实际情况采取组织验收、委托验收等多种验收方式。项目须在</w:t>
      </w:r>
      <w:r>
        <w:rPr>
          <w:rFonts w:hint="eastAsia" w:ascii="仿宋_GB2312" w:hAnsi="仿宋_GB2312" w:eastAsia="仿宋_GB2312" w:cs="仿宋_GB2312"/>
          <w:color w:val="auto"/>
          <w:sz w:val="32"/>
          <w:szCs w:val="32"/>
          <w:highlight w:val="none"/>
          <w:u w:val="none" w:color="auto"/>
        </w:rPr>
        <w:t>结题时限</w:t>
      </w:r>
      <w:r>
        <w:rPr>
          <w:rFonts w:hint="eastAsia" w:ascii="仿宋_GB2312" w:hAnsi="仿宋_GB2312" w:eastAsia="仿宋_GB2312" w:cs="仿宋_GB2312"/>
          <w:color w:val="auto"/>
          <w:sz w:val="32"/>
          <w:szCs w:val="32"/>
          <w:highlight w:val="none"/>
          <w:u w:val="none" w:color="auto"/>
          <w:lang w:val="en-US" w:eastAsia="zh-CN"/>
        </w:rPr>
        <w:t>前三个月按要求提交结题材料，到期未提交结题材料，即为验收不合格。承担单位若一年2个项目或者连续3年立项项目验收不合格，将暂停承担单位2年的课题申报资格。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项目承担单位须严格履行经费支出主体责任，加强项目经费绩效管理，确保项目经费使用安全规范有效。验收专家咨询费</w:t>
      </w:r>
      <w:r>
        <w:rPr>
          <w:rFonts w:hint="eastAsia" w:ascii="仿宋_GB2312" w:hAnsi="仿宋_GB2312" w:eastAsia="仿宋_GB2312" w:cs="仿宋_GB2312"/>
          <w:b w:val="0"/>
          <w:color w:val="auto"/>
          <w:kern w:val="2"/>
          <w:sz w:val="32"/>
          <w:szCs w:val="32"/>
          <w:highlight w:val="none"/>
          <w:shd w:val="clear" w:color="auto" w:fill="FFFFFF"/>
          <w:lang w:val="en-US" w:eastAsia="zh-CN"/>
        </w:rPr>
        <w:t>从课题经费中列支。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、联系方式</w:t>
      </w:r>
      <w:r>
        <w:rPr>
          <w:rFonts w:hint="eastAsia" w:ascii="黑体" w:hAnsi="黑体" w:eastAsia="黑体" w:cs="黑体"/>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福建省科技厅发展规划与政策法规处</w:t>
      </w:r>
      <w:r>
        <w:rPr>
          <w:rFonts w:ascii="仿宋_GB2312" w:hAnsi="仿宋_GB2312" w:eastAsia="仿宋_GB2312" w:cs="仿宋_GB2312"/>
          <w:color w:val="auto"/>
          <w:sz w:val="32"/>
          <w:szCs w:val="32"/>
          <w:highlight w:val="none"/>
        </w:rPr>
        <w:t xml:space="preserve">  </w:t>
      </w:r>
      <w:r>
        <w:rPr>
          <w:rFonts w:hint="eastAsia" w:ascii="仿宋_GB2312" w:hAnsi="宋体" w:eastAsia="仿宋_GB2312"/>
          <w:color w:val="auto"/>
          <w:sz w:val="32"/>
          <w:szCs w:val="32"/>
          <w:highlight w:val="none"/>
        </w:rPr>
        <w:t>联系人：</w:t>
      </w:r>
      <w:r>
        <w:rPr>
          <w:rFonts w:hint="eastAsia" w:ascii="仿宋_GB2312" w:hAnsi="宋体" w:eastAsia="仿宋_GB2312"/>
          <w:color w:val="auto"/>
          <w:sz w:val="32"/>
          <w:szCs w:val="32"/>
          <w:highlight w:val="none"/>
          <w:lang w:val="en-US" w:eastAsia="zh-CN"/>
        </w:rPr>
        <w:t>陈哲、</w:t>
      </w:r>
      <w:r>
        <w:rPr>
          <w:rFonts w:hint="eastAsia" w:ascii="仿宋_GB2312" w:hAnsi="宋体" w:eastAsia="仿宋_GB2312"/>
          <w:color w:val="auto"/>
          <w:sz w:val="32"/>
          <w:szCs w:val="32"/>
          <w:highlight w:val="none"/>
        </w:rPr>
        <w:t>庄灵习，</w:t>
      </w:r>
      <w:r>
        <w:rPr>
          <w:rFonts w:hint="eastAsia" w:ascii="仿宋_GB2312" w:hAnsi="仿宋_GB2312" w:eastAsia="仿宋_GB2312" w:cs="仿宋_GB2312"/>
          <w:color w:val="auto"/>
          <w:sz w:val="32"/>
          <w:szCs w:val="32"/>
          <w:highlight w:val="none"/>
        </w:rPr>
        <w:t>电话：0591-87882060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87881077</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福建省科协学会学术部</w:t>
      </w:r>
      <w:r>
        <w:rPr>
          <w:rFonts w:ascii="仿宋_GB2312" w:hAnsi="仿宋_GB2312" w:eastAsia="仿宋_GB2312" w:cs="仿宋_GB2312"/>
          <w:color w:val="auto"/>
          <w:sz w:val="32"/>
          <w:szCs w:val="32"/>
          <w:highlight w:val="none"/>
        </w:rPr>
        <w:t xml:space="preserve">  </w:t>
      </w:r>
      <w:r>
        <w:rPr>
          <w:rFonts w:hint="eastAsia" w:ascii="仿宋_GB2312" w:hAnsi="宋体" w:eastAsia="仿宋_GB2312"/>
          <w:color w:val="auto"/>
          <w:sz w:val="32"/>
          <w:szCs w:val="32"/>
          <w:highlight w:val="none"/>
        </w:rPr>
        <w:t>联系人：</w:t>
      </w:r>
      <w:r>
        <w:rPr>
          <w:rFonts w:hint="eastAsia" w:ascii="仿宋_GB2312" w:hAnsi="仿宋_GB2312" w:eastAsia="仿宋_GB2312" w:cs="仿宋_GB2312"/>
          <w:b w:val="0"/>
          <w:bCs w:val="0"/>
          <w:color w:val="auto"/>
          <w:sz w:val="32"/>
          <w:szCs w:val="32"/>
          <w:lang w:eastAsia="zh-CN"/>
        </w:rPr>
        <w:t>陈纾难</w:t>
      </w:r>
      <w:r>
        <w:rPr>
          <w:rFonts w:hint="eastAsia" w:ascii="仿宋_GB2312" w:hAnsi="宋体"/>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电话：</w:t>
      </w:r>
      <w:r>
        <w:rPr>
          <w:rFonts w:hint="eastAsia" w:ascii="仿宋_GB2312" w:hAnsi="仿宋_GB2312" w:eastAsia="仿宋_GB2312" w:cs="仿宋_GB2312"/>
          <w:b w:val="0"/>
          <w:bCs w:val="0"/>
          <w:color w:val="auto"/>
          <w:sz w:val="32"/>
          <w:szCs w:val="32"/>
          <w:lang w:eastAsia="zh-CN"/>
        </w:rPr>
        <w:t>0591-</w:t>
      </w:r>
      <w:r>
        <w:rPr>
          <w:rFonts w:hint="eastAsia" w:ascii="仿宋_GB2312" w:hAnsi="仿宋_GB2312" w:eastAsia="仿宋_GB2312" w:cs="仿宋_GB2312"/>
          <w:b w:val="0"/>
          <w:bCs w:val="0"/>
          <w:color w:val="auto"/>
          <w:sz w:val="32"/>
          <w:szCs w:val="32"/>
          <w:lang w:eastAsia="zh-CN"/>
        </w:rPr>
        <w:fldChar w:fldCharType="begin"/>
      </w:r>
      <w:r>
        <w:rPr>
          <w:rFonts w:hint="eastAsia" w:ascii="仿宋_GB2312" w:hAnsi="仿宋_GB2312" w:eastAsia="仿宋_GB2312" w:cs="仿宋_GB2312"/>
          <w:b w:val="0"/>
          <w:bCs w:val="0"/>
          <w:color w:val="auto"/>
          <w:sz w:val="32"/>
          <w:szCs w:val="32"/>
          <w:lang w:eastAsia="zh-CN"/>
        </w:rPr>
        <w:instrText xml:space="preserve"> HYPERLINK "mailto:86270697、86270692，邮箱fjkxxhb@163.com。" </w:instrText>
      </w:r>
      <w:r>
        <w:rPr>
          <w:rFonts w:hint="eastAsia" w:ascii="仿宋_GB2312" w:hAnsi="仿宋_GB2312" w:eastAsia="仿宋_GB2312" w:cs="仿宋_GB2312"/>
          <w:b w:val="0"/>
          <w:bCs w:val="0"/>
          <w:color w:val="auto"/>
          <w:sz w:val="32"/>
          <w:szCs w:val="32"/>
          <w:lang w:eastAsia="zh-CN"/>
        </w:rPr>
        <w:fldChar w:fldCharType="separate"/>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eastAsia="zh-CN"/>
        </w:rPr>
        <w:t>6270697</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邮箱：fjkxxhb@163.com</w:t>
      </w:r>
      <w:r>
        <w:rPr>
          <w:rFonts w:hint="eastAsia" w:ascii="仿宋_GB2312" w:hAnsi="仿宋_GB2312" w:eastAsia="仿宋_GB2312" w:cs="仿宋_GB2312"/>
          <w:b w:val="0"/>
          <w:bCs w:val="0"/>
          <w:color w:val="auto"/>
          <w:sz w:val="32"/>
          <w:szCs w:val="32"/>
          <w:lang w:eastAsia="zh-CN"/>
        </w:rPr>
        <w:fldChar w:fldCharType="end"/>
      </w:r>
      <w:r>
        <w:rPr>
          <w:rStyle w:val="15"/>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地址：福州市东大路73号东湖大院2号楼</w:t>
      </w:r>
      <w:r>
        <w:rPr>
          <w:rFonts w:hint="eastAsia" w:ascii="仿宋_GB2312" w:hAnsi="宋体" w:eastAsia="仿宋_GB2312"/>
          <w:color w:val="auto"/>
          <w:sz w:val="32"/>
          <w:szCs w:val="32"/>
          <w:highlight w:val="none"/>
        </w:rPr>
        <w:t>（邮编:350001）</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0" w:firstLineChars="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 xml:space="preserve">    七、</w:t>
      </w:r>
      <w:r>
        <w:rPr>
          <w:rFonts w:hint="eastAsia" w:ascii="黑体" w:hAnsi="黑体" w:eastAsia="黑体" w:cs="黑体"/>
          <w:color w:val="auto"/>
          <w:sz w:val="32"/>
          <w:szCs w:val="32"/>
          <w:highlight w:val="none"/>
        </w:rPr>
        <w:t>申报指标</w:t>
      </w:r>
    </w:p>
    <w:tbl>
      <w:tblPr>
        <w:tblStyle w:val="11"/>
        <w:tblW w:w="84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7"/>
        <w:gridCol w:w="1485"/>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单 位</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宋体" w:hAnsi="宋体" w:eastAsia="仿宋_GB2312" w:cs="宋体"/>
                <w:b/>
                <w:bCs/>
                <w:color w:val="auto"/>
                <w:sz w:val="32"/>
                <w:szCs w:val="32"/>
                <w:highlight w:val="none"/>
                <w:lang w:eastAsia="zh-CN"/>
              </w:rPr>
            </w:pPr>
            <w:r>
              <w:rPr>
                <w:rFonts w:hint="eastAsia" w:ascii="宋体" w:hAnsi="宋体" w:cs="宋体"/>
                <w:b/>
                <w:bCs/>
                <w:color w:val="auto"/>
                <w:sz w:val="32"/>
                <w:szCs w:val="32"/>
                <w:highlight w:val="none"/>
                <w:lang w:eastAsia="zh-CN"/>
              </w:rPr>
              <w:t>指标</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4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lang w:eastAsia="zh-CN"/>
              </w:rPr>
              <w:t>福建省一流大学建设高校（厦门大学、华侨大学、福州大学、福建农林大学、福建师范大学、</w:t>
            </w:r>
            <w:r>
              <w:rPr>
                <w:rFonts w:hint="eastAsia" w:ascii="仿宋_GB2312" w:hAnsi="仿宋_GB2312" w:eastAsia="仿宋_GB2312" w:cs="仿宋_GB2312"/>
                <w:color w:val="auto"/>
                <w:sz w:val="24"/>
                <w:szCs w:val="24"/>
                <w:highlight w:val="none"/>
              </w:rPr>
              <w:t>福建医科大学</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福建中医药大学</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集美大学</w:t>
            </w:r>
            <w:r>
              <w:rPr>
                <w:rFonts w:hint="eastAsia" w:ascii="仿宋_GB2312" w:hAnsi="仿宋_GB2312" w:eastAsia="仿宋_GB2312" w:cs="仿宋_GB2312"/>
                <w:color w:val="auto"/>
                <w:sz w:val="24"/>
                <w:szCs w:val="24"/>
                <w:highlight w:val="none"/>
                <w:lang w:eastAsia="zh-CN"/>
              </w:rPr>
              <w:t>）</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二级学院或系的具体申报数由各高校进行分配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4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其它</w:t>
            </w:r>
            <w:r>
              <w:rPr>
                <w:rFonts w:hint="eastAsia" w:ascii="仿宋_GB2312" w:hAnsi="仿宋_GB2312" w:eastAsia="仿宋_GB2312" w:cs="仿宋_GB2312"/>
                <w:color w:val="auto"/>
                <w:sz w:val="24"/>
                <w:szCs w:val="24"/>
                <w:highlight w:val="none"/>
              </w:rPr>
              <w:t>有推荐权限的各本科高校</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42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中直及</w:t>
            </w:r>
            <w:r>
              <w:rPr>
                <w:rFonts w:hint="eastAsia" w:ascii="仿宋_GB2312" w:hAnsi="仿宋_GB2312" w:eastAsia="仿宋_GB2312" w:cs="仿宋_GB2312"/>
                <w:color w:val="auto"/>
                <w:sz w:val="24"/>
                <w:szCs w:val="24"/>
                <w:highlight w:val="none"/>
              </w:rPr>
              <w:t>省属</w:t>
            </w:r>
            <w:r>
              <w:rPr>
                <w:rFonts w:hint="eastAsia" w:ascii="仿宋_GB2312" w:hAnsi="仿宋_GB2312" w:eastAsia="仿宋_GB2312" w:cs="仿宋_GB2312"/>
                <w:color w:val="auto"/>
                <w:sz w:val="24"/>
                <w:szCs w:val="24"/>
                <w:highlight w:val="none"/>
                <w:lang w:val="en-US" w:eastAsia="zh-CN"/>
              </w:rPr>
              <w:t>厅级</w:t>
            </w:r>
            <w:r>
              <w:rPr>
                <w:rFonts w:hint="eastAsia" w:ascii="仿宋_GB2312" w:hAnsi="仿宋_GB2312" w:eastAsia="仿宋_GB2312" w:cs="仿宋_GB2312"/>
                <w:color w:val="auto"/>
                <w:sz w:val="24"/>
                <w:szCs w:val="24"/>
                <w:highlight w:val="none"/>
              </w:rPr>
              <w:t>科研院所、省级医院</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2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428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省</w:t>
            </w:r>
            <w:r>
              <w:rPr>
                <w:rFonts w:hint="eastAsia" w:ascii="仿宋_GB2312" w:hAnsi="仿宋_GB2312" w:eastAsia="仿宋_GB2312" w:cs="仿宋_GB2312"/>
                <w:color w:val="auto"/>
                <w:sz w:val="24"/>
                <w:szCs w:val="24"/>
                <w:highlight w:val="none"/>
              </w:rPr>
              <w:t>创新实验室</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其他省属科研院所</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省科协所属省级学会（协会、研究会）及无推荐权限的其他本科高校</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p>
        </w:tc>
        <w:tc>
          <w:tcPr>
            <w:tcW w:w="272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highlight w:val="none"/>
              </w:rPr>
            </w:pPr>
          </w:p>
        </w:tc>
      </w:tr>
    </w:tbl>
    <w:p>
      <w:pPr>
        <w:keepNext w:val="0"/>
        <w:keepLines w:val="0"/>
        <w:pageBreakBefore w:val="0"/>
        <w:numPr>
          <w:ilvl w:val="0"/>
          <w:numId w:val="1"/>
        </w:numPr>
        <w:kinsoku/>
        <w:wordWrap/>
        <w:overflowPunct/>
        <w:topLinePunct w:val="0"/>
        <w:autoSpaceDE/>
        <w:autoSpaceDN/>
        <w:bidi w:val="0"/>
        <w:adjustRightInd/>
        <w:snapToGrid/>
        <w:spacing w:beforeLines="0" w:afterLines="0" w:line="60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申报代码</w:t>
      </w:r>
    </w:p>
    <w:p>
      <w:pPr>
        <w:keepNext w:val="0"/>
        <w:keepLines w:val="0"/>
        <w:pageBreakBefore w:val="0"/>
        <w:kinsoku/>
        <w:wordWrap/>
        <w:overflowPunct/>
        <w:topLinePunct w:val="0"/>
        <w:autoSpaceDE/>
        <w:autoSpaceDN/>
        <w:bidi w:val="0"/>
        <w:adjustRightInd w:val="0"/>
        <w:snapToGrid/>
        <w:spacing w:beforeLines="0" w:afterLines="0" w:line="600" w:lineRule="exact"/>
        <w:ind w:left="0" w:leftChars="0" w:right="0" w:rightChars="0" w:firstLine="0" w:firstLineChars="0"/>
        <w:jc w:val="center"/>
        <w:textAlignment w:val="auto"/>
        <w:outlineLvl w:val="9"/>
        <w:rPr>
          <w:rFonts w:hint="eastAsia" w:ascii="仿宋_GB2312" w:hAnsi="宋体"/>
          <w:b/>
          <w:color w:val="auto"/>
          <w:sz w:val="32"/>
          <w:szCs w:val="32"/>
          <w:highlight w:val="none"/>
        </w:rPr>
      </w:pPr>
      <w:r>
        <w:rPr>
          <w:rFonts w:hint="eastAsia" w:ascii="仿宋_GB2312" w:hAnsi="宋体"/>
          <w:b/>
          <w:color w:val="auto"/>
          <w:sz w:val="32"/>
          <w:szCs w:val="32"/>
          <w:highlight w:val="none"/>
          <w:lang w:eastAsia="zh-CN"/>
        </w:rPr>
        <w:t>2024</w:t>
      </w:r>
      <w:r>
        <w:rPr>
          <w:rFonts w:hint="eastAsia" w:ascii="仿宋_GB2312" w:hAnsi="宋体"/>
          <w:b/>
          <w:color w:val="auto"/>
          <w:sz w:val="32"/>
          <w:szCs w:val="32"/>
          <w:highlight w:val="none"/>
        </w:rPr>
        <w:t>年省创新战略研究计划联合项目申报代码表</w:t>
      </w:r>
    </w:p>
    <w:tbl>
      <w:tblPr>
        <w:tblStyle w:val="11"/>
        <w:tblW w:w="8527"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620"/>
        <w:gridCol w:w="1540"/>
        <w:gridCol w:w="206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80" w:type="dxa"/>
            <w:vAlign w:val="center"/>
          </w:tcPr>
          <w:p>
            <w:pPr>
              <w:keepNext w:val="0"/>
              <w:keepLines w:val="0"/>
              <w:pageBreakBefore w:val="0"/>
              <w:widowControl/>
              <w:kinsoku/>
              <w:wordWrap/>
              <w:overflowPunct/>
              <w:topLinePunct w:val="0"/>
              <w:autoSpaceDE/>
              <w:autoSpaceDN/>
              <w:bidi w:val="0"/>
              <w:snapToGrid/>
              <w:spacing w:beforeLines="0" w:afterLines="0" w:line="600" w:lineRule="exact"/>
              <w:ind w:left="0" w:leftChars="0" w:right="0" w:rightChars="0" w:firstLine="0" w:firstLineChars="0"/>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业务处室</w:t>
            </w:r>
          </w:p>
        </w:tc>
        <w:tc>
          <w:tcPr>
            <w:tcW w:w="1620" w:type="dxa"/>
            <w:vAlign w:val="center"/>
          </w:tcPr>
          <w:p>
            <w:pPr>
              <w:keepNext w:val="0"/>
              <w:keepLines w:val="0"/>
              <w:pageBreakBefore w:val="0"/>
              <w:widowControl/>
              <w:kinsoku/>
              <w:wordWrap/>
              <w:overflowPunct/>
              <w:topLinePunct w:val="0"/>
              <w:autoSpaceDE/>
              <w:autoSpaceDN/>
              <w:bidi w:val="0"/>
              <w:snapToGrid/>
              <w:spacing w:beforeLines="0" w:afterLines="0" w:line="600" w:lineRule="exact"/>
              <w:ind w:left="0" w:leftChars="0" w:right="0" w:rightChars="0" w:firstLine="0" w:firstLineChars="0"/>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计划类别</w:t>
            </w:r>
          </w:p>
        </w:tc>
        <w:tc>
          <w:tcPr>
            <w:tcW w:w="1540" w:type="dxa"/>
            <w:vAlign w:val="center"/>
          </w:tcPr>
          <w:p>
            <w:pPr>
              <w:keepNext w:val="0"/>
              <w:keepLines w:val="0"/>
              <w:pageBreakBefore w:val="0"/>
              <w:widowControl/>
              <w:kinsoku/>
              <w:wordWrap/>
              <w:overflowPunct/>
              <w:topLinePunct w:val="0"/>
              <w:autoSpaceDE/>
              <w:autoSpaceDN/>
              <w:bidi w:val="0"/>
              <w:snapToGrid/>
              <w:spacing w:beforeLines="0" w:afterLines="0" w:line="600" w:lineRule="exact"/>
              <w:ind w:left="0" w:leftChars="0" w:right="0" w:rightChars="0" w:firstLine="0" w:firstLineChars="0"/>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项目类型</w:t>
            </w:r>
          </w:p>
        </w:tc>
        <w:tc>
          <w:tcPr>
            <w:tcW w:w="2067" w:type="dxa"/>
            <w:vAlign w:val="center"/>
          </w:tcPr>
          <w:p>
            <w:pPr>
              <w:keepNext w:val="0"/>
              <w:keepLines w:val="0"/>
              <w:pageBreakBefore w:val="0"/>
              <w:widowControl/>
              <w:kinsoku/>
              <w:wordWrap/>
              <w:overflowPunct/>
              <w:topLinePunct w:val="0"/>
              <w:autoSpaceDE/>
              <w:autoSpaceDN/>
              <w:bidi w:val="0"/>
              <w:snapToGrid/>
              <w:spacing w:beforeLines="0" w:afterLines="0" w:line="600" w:lineRule="exact"/>
              <w:ind w:left="0" w:leftChars="0" w:right="0" w:rightChars="0" w:firstLine="0" w:firstLineChars="0"/>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优先主题</w:t>
            </w:r>
          </w:p>
        </w:tc>
        <w:tc>
          <w:tcPr>
            <w:tcW w:w="1620" w:type="dxa"/>
            <w:vAlign w:val="center"/>
          </w:tcPr>
          <w:p>
            <w:pPr>
              <w:keepNext w:val="0"/>
              <w:keepLines w:val="0"/>
              <w:pageBreakBefore w:val="0"/>
              <w:widowControl/>
              <w:kinsoku/>
              <w:wordWrap/>
              <w:overflowPunct/>
              <w:topLinePunct w:val="0"/>
              <w:autoSpaceDE/>
              <w:autoSpaceDN/>
              <w:bidi w:val="0"/>
              <w:snapToGrid/>
              <w:spacing w:beforeLines="0" w:afterLines="0" w:line="600" w:lineRule="exact"/>
              <w:ind w:left="0" w:leftChars="0" w:right="0" w:rightChars="0" w:firstLine="0" w:firstLineChars="0"/>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68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规划与</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政策处</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基础研究与高校产学研</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仿宋" w:eastAsia="仿宋_GB2312" w:cs="宋体"/>
                <w:color w:val="auto"/>
                <w:kern w:val="0"/>
                <w:sz w:val="24"/>
                <w:szCs w:val="24"/>
                <w:highlight w:val="none"/>
              </w:rPr>
            </w:pPr>
            <w:r>
              <w:rPr>
                <w:rFonts w:hint="eastAsia" w:ascii="仿宋_GB2312" w:eastAsia="仿宋_GB2312"/>
                <w:color w:val="auto"/>
                <w:sz w:val="24"/>
                <w:szCs w:val="24"/>
                <w:highlight w:val="none"/>
              </w:rPr>
              <w:t>合作计划</w:t>
            </w:r>
          </w:p>
        </w:tc>
        <w:tc>
          <w:tcPr>
            <w:tcW w:w="154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仿宋"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创新战略研究计划项目</w:t>
            </w:r>
          </w:p>
        </w:tc>
        <w:tc>
          <w:tcPr>
            <w:tcW w:w="2067"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创新战略研究</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计划联合项目</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仿宋" w:eastAsia="仿宋_GB2312" w:cs="宋体"/>
                <w:color w:val="auto"/>
                <w:kern w:val="0"/>
                <w:sz w:val="24"/>
                <w:szCs w:val="24"/>
                <w:highlight w:val="none"/>
              </w:rPr>
            </w:pPr>
            <w:r>
              <w:rPr>
                <w:rFonts w:hint="eastAsia" w:ascii="仿宋_GB2312" w:hAnsi="仿宋" w:cs="宋体"/>
                <w:color w:val="auto"/>
                <w:kern w:val="0"/>
                <w:sz w:val="24"/>
                <w:szCs w:val="24"/>
                <w:highlight w:val="none"/>
                <w:lang w:val="en-US" w:eastAsia="zh-CN"/>
              </w:rPr>
              <w:t xml:space="preserve"> 2024R0104</w:t>
            </w:r>
          </w:p>
        </w:tc>
      </w:tr>
    </w:tbl>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jc w:val="both"/>
        <w:textAlignment w:val="auto"/>
        <w:rPr>
          <w:rFonts w:ascii="仿宋_GB2312" w:hAnsi="仿宋_GB2312" w:eastAsia="仿宋_GB2312" w:cs="仿宋_GB2312"/>
          <w:color w:val="auto"/>
          <w:sz w:val="32"/>
          <w:szCs w:val="32"/>
          <w:highlight w:val="none"/>
        </w:rPr>
      </w:pPr>
    </w:p>
    <w:p>
      <w:pPr>
        <w:spacing w:beforeLines="0" w:afterLines="0" w:line="600" w:lineRule="exact"/>
        <w:ind w:firstLine="800" w:firstLineChars="25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bCs/>
          <w:color w:val="auto"/>
          <w:sz w:val="32"/>
          <w:szCs w:val="32"/>
          <w:lang w:eastAsia="zh-CN"/>
        </w:rPr>
        <w:t>福建省科学技术厅</w:t>
      </w: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bCs/>
          <w:color w:val="auto"/>
          <w:sz w:val="32"/>
          <w:szCs w:val="32"/>
          <w:lang w:eastAsia="zh-CN"/>
        </w:rPr>
        <w:t>福建省科学技术协会</w:t>
      </w:r>
    </w:p>
    <w:p>
      <w:pPr>
        <w:spacing w:beforeLines="0" w:afterLines="0" w:line="600" w:lineRule="exact"/>
        <w:ind w:firstLine="5600" w:firstLineChars="1750"/>
        <w:rPr>
          <w:rFonts w:hint="eastAsia" w:ascii="仿宋_GB2312" w:hAnsi="仿宋_GB2312" w:eastAsia="仿宋_GB2312" w:cs="仿宋_GB2312"/>
          <w:sz w:val="32"/>
          <w:szCs w:val="32"/>
          <w:highlight w:val="none"/>
        </w:rPr>
        <w:sectPr>
          <w:headerReference r:id="rId3" w:type="default"/>
          <w:footerReference r:id="rId4" w:type="default"/>
          <w:pgSz w:w="11906" w:h="16838"/>
          <w:pgMar w:top="1531" w:right="1587" w:bottom="1531" w:left="1587" w:header="851" w:footer="1191" w:gutter="0"/>
          <w:pgNumType w:fmt="numberInDash"/>
          <w:cols w:space="720" w:num="1"/>
          <w:docGrid w:type="linesAndChars" w:linePitch="312" w:charSpace="0"/>
        </w:sectPr>
      </w:pPr>
      <w:bookmarkStart w:id="3" w:name="printdate"/>
      <w:r>
        <w:rPr>
          <w:rFonts w:hint="eastAsia" w:ascii="仿宋" w:hAnsi="仿宋" w:eastAsia="仿宋" w:cs="仿宋"/>
          <w:color w:val="auto"/>
          <w:sz w:val="32"/>
          <w:szCs w:val="32"/>
        </w:rPr>
        <w:t>20</w:t>
      </w:r>
      <w:r>
        <w:rPr>
          <w:rFonts w:hint="eastAsia" w:ascii="仿宋" w:hAnsi="仿宋" w:eastAsia="仿宋" w:cs="仿宋"/>
          <w:color w:val="auto"/>
          <w:sz w:val="32"/>
          <w:szCs w:val="32"/>
          <w:lang w:eastAsia="zh-CN"/>
        </w:rPr>
        <w:t>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日</w:t>
      </w:r>
      <w:bookmarkEnd w:id="3"/>
      <w:r>
        <w:rPr>
          <w:rFonts w:hint="eastAsia" w:ascii="仿宋_GB2312" w:hAnsi="仿宋_GB2312" w:eastAsia="仿宋_GB2312" w:cs="仿宋_GB2312"/>
          <w:sz w:val="32"/>
          <w:szCs w:val="32"/>
          <w:highlight w:val="none"/>
        </w:rPr>
        <w:t xml:space="preserve"> </w:t>
      </w:r>
    </w:p>
    <w:p>
      <w:pPr>
        <w:jc w:val="left"/>
        <w:rPr>
          <w:rFonts w:hint="eastAsia" w:ascii="黑体" w:hAnsi="黑体" w:eastAsia="黑体" w:cs="黑体"/>
          <w:color w:val="auto"/>
          <w:sz w:val="32"/>
          <w:szCs w:val="24"/>
          <w:lang w:val="en-US" w:eastAsia="zh-CN"/>
        </w:rPr>
      </w:pPr>
      <w:r>
        <w:rPr>
          <w:rFonts w:hint="eastAsia" w:ascii="黑体" w:hAnsi="黑体" w:eastAsia="黑体" w:cs="黑体"/>
          <w:color w:val="auto"/>
          <w:sz w:val="32"/>
          <w:szCs w:val="24"/>
          <w:lang w:eastAsia="zh-CN"/>
        </w:rPr>
        <w:t>附件</w:t>
      </w:r>
      <w:r>
        <w:rPr>
          <w:rFonts w:hint="eastAsia" w:ascii="黑体" w:hAnsi="黑体" w:eastAsia="黑体" w:cs="黑体"/>
          <w:color w:val="auto"/>
          <w:sz w:val="32"/>
          <w:szCs w:val="24"/>
          <w:lang w:val="en-US" w:eastAsia="zh-CN"/>
        </w:rPr>
        <w:t>2</w:t>
      </w:r>
    </w:p>
    <w:p>
      <w:pPr>
        <w:pStyle w:val="2"/>
        <w:rPr>
          <w:rFonts w:hint="eastAsia"/>
          <w:lang w:val="en-US" w:eastAsia="zh-CN"/>
        </w:rPr>
      </w:pPr>
    </w:p>
    <w:p>
      <w:pPr>
        <w:spacing w:after="292" w:afterLines="5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0"/>
          <w:szCs w:val="40"/>
        </w:rPr>
        <w:t>2024年科技创新智库课题研究项目申报汇总表</w:t>
      </w:r>
    </w:p>
    <w:p>
      <w:pPr>
        <w:rPr>
          <w:rFonts w:hint="eastAsia"/>
          <w:color w:val="auto"/>
          <w:sz w:val="28"/>
          <w:szCs w:val="28"/>
          <w:lang w:val="en-US" w:eastAsia="zh-CN"/>
        </w:rPr>
      </w:pPr>
      <w:r>
        <w:rPr>
          <w:rFonts w:hint="eastAsia"/>
          <w:color w:val="auto"/>
          <w:sz w:val="28"/>
          <w:szCs w:val="28"/>
          <w:lang w:eastAsia="zh-CN"/>
        </w:rPr>
        <w:t>申报单位（盖章）</w:t>
      </w:r>
      <w:r>
        <w:rPr>
          <w:rFonts w:hint="eastAsia"/>
          <w:color w:val="auto"/>
          <w:sz w:val="28"/>
          <w:szCs w:val="28"/>
          <w:lang w:val="en-US" w:eastAsia="zh-CN"/>
        </w:rPr>
        <w:t>:</w:t>
      </w:r>
    </w:p>
    <w:tbl>
      <w:tblPr>
        <w:tblStyle w:val="12"/>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495"/>
        <w:gridCol w:w="2132"/>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8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序号</w:t>
            </w:r>
          </w:p>
        </w:tc>
        <w:tc>
          <w:tcPr>
            <w:tcW w:w="44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项目名称</w:t>
            </w:r>
          </w:p>
        </w:tc>
        <w:tc>
          <w:tcPr>
            <w:tcW w:w="21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承担单位</w:t>
            </w: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88" w:type="dxa"/>
            <w:vAlign w:val="top"/>
          </w:tcPr>
          <w:p>
            <w:pPr>
              <w:jc w:val="center"/>
              <w:rPr>
                <w:rFonts w:hint="eastAsia"/>
                <w:color w:val="auto"/>
                <w:sz w:val="28"/>
                <w:szCs w:val="28"/>
                <w:vertAlign w:val="baseline"/>
              </w:rPr>
            </w:pPr>
          </w:p>
        </w:tc>
        <w:tc>
          <w:tcPr>
            <w:tcW w:w="4495" w:type="dxa"/>
            <w:vAlign w:val="top"/>
          </w:tcPr>
          <w:p>
            <w:pPr>
              <w:jc w:val="center"/>
              <w:rPr>
                <w:rFonts w:hint="eastAsia"/>
                <w:color w:val="auto"/>
                <w:sz w:val="28"/>
                <w:szCs w:val="28"/>
                <w:vertAlign w:val="baseline"/>
              </w:rPr>
            </w:pPr>
          </w:p>
        </w:tc>
        <w:tc>
          <w:tcPr>
            <w:tcW w:w="2132" w:type="dxa"/>
            <w:vAlign w:val="top"/>
          </w:tcPr>
          <w:p>
            <w:pPr>
              <w:jc w:val="center"/>
              <w:rPr>
                <w:rFonts w:hint="eastAsia"/>
                <w:color w:val="auto"/>
                <w:sz w:val="28"/>
                <w:szCs w:val="28"/>
                <w:vertAlign w:val="baseline"/>
              </w:rPr>
            </w:pPr>
          </w:p>
        </w:tc>
        <w:tc>
          <w:tcPr>
            <w:tcW w:w="1764" w:type="dxa"/>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top"/>
          </w:tcPr>
          <w:p>
            <w:pPr>
              <w:jc w:val="center"/>
              <w:rPr>
                <w:rFonts w:hint="eastAsia"/>
                <w:color w:val="auto"/>
                <w:sz w:val="28"/>
                <w:szCs w:val="28"/>
                <w:vertAlign w:val="baseline"/>
              </w:rPr>
            </w:pPr>
          </w:p>
        </w:tc>
        <w:tc>
          <w:tcPr>
            <w:tcW w:w="4495" w:type="dxa"/>
            <w:vAlign w:val="top"/>
          </w:tcPr>
          <w:p>
            <w:pPr>
              <w:jc w:val="center"/>
              <w:rPr>
                <w:rFonts w:hint="eastAsia"/>
                <w:color w:val="auto"/>
                <w:sz w:val="28"/>
                <w:szCs w:val="28"/>
                <w:vertAlign w:val="baseline"/>
              </w:rPr>
            </w:pPr>
          </w:p>
        </w:tc>
        <w:tc>
          <w:tcPr>
            <w:tcW w:w="2132" w:type="dxa"/>
            <w:vAlign w:val="top"/>
          </w:tcPr>
          <w:p>
            <w:pPr>
              <w:jc w:val="center"/>
              <w:rPr>
                <w:rFonts w:hint="eastAsia"/>
                <w:color w:val="auto"/>
                <w:sz w:val="28"/>
                <w:szCs w:val="28"/>
                <w:vertAlign w:val="baseline"/>
              </w:rPr>
            </w:pPr>
          </w:p>
        </w:tc>
        <w:tc>
          <w:tcPr>
            <w:tcW w:w="1764" w:type="dxa"/>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top"/>
          </w:tcPr>
          <w:p>
            <w:pPr>
              <w:jc w:val="center"/>
              <w:rPr>
                <w:rFonts w:hint="eastAsia"/>
                <w:color w:val="auto"/>
                <w:sz w:val="28"/>
                <w:szCs w:val="28"/>
                <w:vertAlign w:val="baseline"/>
              </w:rPr>
            </w:pPr>
          </w:p>
        </w:tc>
        <w:tc>
          <w:tcPr>
            <w:tcW w:w="4495" w:type="dxa"/>
            <w:vAlign w:val="top"/>
          </w:tcPr>
          <w:p>
            <w:pPr>
              <w:jc w:val="center"/>
              <w:rPr>
                <w:rFonts w:hint="eastAsia"/>
                <w:color w:val="auto"/>
                <w:sz w:val="28"/>
                <w:szCs w:val="28"/>
                <w:vertAlign w:val="baseline"/>
              </w:rPr>
            </w:pPr>
          </w:p>
        </w:tc>
        <w:tc>
          <w:tcPr>
            <w:tcW w:w="2132" w:type="dxa"/>
            <w:vAlign w:val="top"/>
          </w:tcPr>
          <w:p>
            <w:pPr>
              <w:jc w:val="center"/>
              <w:rPr>
                <w:rFonts w:hint="eastAsia"/>
                <w:color w:val="auto"/>
                <w:sz w:val="28"/>
                <w:szCs w:val="28"/>
                <w:vertAlign w:val="baseline"/>
              </w:rPr>
            </w:pPr>
          </w:p>
        </w:tc>
        <w:tc>
          <w:tcPr>
            <w:tcW w:w="1764" w:type="dxa"/>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top"/>
          </w:tcPr>
          <w:p>
            <w:pPr>
              <w:jc w:val="center"/>
              <w:rPr>
                <w:rFonts w:hint="eastAsia"/>
                <w:color w:val="auto"/>
                <w:sz w:val="28"/>
                <w:szCs w:val="28"/>
                <w:vertAlign w:val="baseline"/>
              </w:rPr>
            </w:pPr>
          </w:p>
        </w:tc>
        <w:tc>
          <w:tcPr>
            <w:tcW w:w="4495" w:type="dxa"/>
            <w:vAlign w:val="top"/>
          </w:tcPr>
          <w:p>
            <w:pPr>
              <w:jc w:val="center"/>
              <w:rPr>
                <w:rFonts w:hint="eastAsia"/>
                <w:color w:val="auto"/>
                <w:sz w:val="28"/>
                <w:szCs w:val="28"/>
                <w:vertAlign w:val="baseline"/>
              </w:rPr>
            </w:pPr>
          </w:p>
        </w:tc>
        <w:tc>
          <w:tcPr>
            <w:tcW w:w="2132" w:type="dxa"/>
            <w:vAlign w:val="top"/>
          </w:tcPr>
          <w:p>
            <w:pPr>
              <w:jc w:val="center"/>
              <w:rPr>
                <w:rFonts w:hint="eastAsia"/>
                <w:color w:val="auto"/>
                <w:sz w:val="28"/>
                <w:szCs w:val="28"/>
                <w:vertAlign w:val="baseline"/>
              </w:rPr>
            </w:pPr>
          </w:p>
        </w:tc>
        <w:tc>
          <w:tcPr>
            <w:tcW w:w="1764" w:type="dxa"/>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top"/>
          </w:tcPr>
          <w:p>
            <w:pPr>
              <w:jc w:val="center"/>
              <w:rPr>
                <w:rFonts w:hint="eastAsia"/>
                <w:color w:val="auto"/>
                <w:sz w:val="28"/>
                <w:szCs w:val="28"/>
                <w:vertAlign w:val="baseline"/>
              </w:rPr>
            </w:pPr>
          </w:p>
        </w:tc>
        <w:tc>
          <w:tcPr>
            <w:tcW w:w="4495" w:type="dxa"/>
            <w:vAlign w:val="top"/>
          </w:tcPr>
          <w:p>
            <w:pPr>
              <w:jc w:val="center"/>
              <w:rPr>
                <w:rFonts w:hint="eastAsia"/>
                <w:color w:val="auto"/>
                <w:sz w:val="28"/>
                <w:szCs w:val="28"/>
                <w:vertAlign w:val="baseline"/>
              </w:rPr>
            </w:pPr>
          </w:p>
        </w:tc>
        <w:tc>
          <w:tcPr>
            <w:tcW w:w="2132" w:type="dxa"/>
            <w:vAlign w:val="top"/>
          </w:tcPr>
          <w:p>
            <w:pPr>
              <w:jc w:val="center"/>
              <w:rPr>
                <w:rFonts w:hint="eastAsia"/>
                <w:color w:val="auto"/>
                <w:sz w:val="28"/>
                <w:szCs w:val="28"/>
                <w:vertAlign w:val="baseline"/>
              </w:rPr>
            </w:pPr>
          </w:p>
        </w:tc>
        <w:tc>
          <w:tcPr>
            <w:tcW w:w="1764" w:type="dxa"/>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top"/>
          </w:tcPr>
          <w:p>
            <w:pPr>
              <w:jc w:val="center"/>
              <w:rPr>
                <w:rFonts w:hint="eastAsia"/>
                <w:color w:val="auto"/>
                <w:sz w:val="28"/>
                <w:szCs w:val="28"/>
                <w:vertAlign w:val="baseline"/>
              </w:rPr>
            </w:pPr>
          </w:p>
        </w:tc>
        <w:tc>
          <w:tcPr>
            <w:tcW w:w="4495" w:type="dxa"/>
            <w:vAlign w:val="top"/>
          </w:tcPr>
          <w:p>
            <w:pPr>
              <w:jc w:val="center"/>
              <w:rPr>
                <w:rFonts w:hint="eastAsia"/>
                <w:color w:val="auto"/>
                <w:sz w:val="28"/>
                <w:szCs w:val="28"/>
                <w:vertAlign w:val="baseline"/>
              </w:rPr>
            </w:pPr>
          </w:p>
        </w:tc>
        <w:tc>
          <w:tcPr>
            <w:tcW w:w="2132" w:type="dxa"/>
            <w:vAlign w:val="top"/>
          </w:tcPr>
          <w:p>
            <w:pPr>
              <w:jc w:val="center"/>
              <w:rPr>
                <w:rFonts w:hint="eastAsia"/>
                <w:color w:val="auto"/>
                <w:sz w:val="28"/>
                <w:szCs w:val="28"/>
                <w:vertAlign w:val="baseline"/>
              </w:rPr>
            </w:pPr>
          </w:p>
        </w:tc>
        <w:tc>
          <w:tcPr>
            <w:tcW w:w="1764" w:type="dxa"/>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top"/>
          </w:tcPr>
          <w:p>
            <w:pPr>
              <w:jc w:val="center"/>
              <w:rPr>
                <w:rFonts w:hint="eastAsia"/>
                <w:color w:val="auto"/>
                <w:sz w:val="28"/>
                <w:szCs w:val="28"/>
                <w:vertAlign w:val="baseline"/>
              </w:rPr>
            </w:pPr>
          </w:p>
        </w:tc>
        <w:tc>
          <w:tcPr>
            <w:tcW w:w="4495" w:type="dxa"/>
            <w:vAlign w:val="top"/>
          </w:tcPr>
          <w:p>
            <w:pPr>
              <w:jc w:val="center"/>
              <w:rPr>
                <w:rFonts w:hint="eastAsia"/>
                <w:color w:val="auto"/>
                <w:sz w:val="28"/>
                <w:szCs w:val="28"/>
                <w:vertAlign w:val="baseline"/>
              </w:rPr>
            </w:pPr>
          </w:p>
        </w:tc>
        <w:tc>
          <w:tcPr>
            <w:tcW w:w="2132" w:type="dxa"/>
            <w:vAlign w:val="top"/>
          </w:tcPr>
          <w:p>
            <w:pPr>
              <w:jc w:val="center"/>
              <w:rPr>
                <w:rFonts w:hint="eastAsia"/>
                <w:color w:val="auto"/>
                <w:sz w:val="28"/>
                <w:szCs w:val="28"/>
                <w:vertAlign w:val="baseline"/>
              </w:rPr>
            </w:pPr>
          </w:p>
        </w:tc>
        <w:tc>
          <w:tcPr>
            <w:tcW w:w="1764" w:type="dxa"/>
            <w:vAlign w:val="top"/>
          </w:tcPr>
          <w:p>
            <w:pPr>
              <w:jc w:val="center"/>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top"/>
          </w:tcPr>
          <w:p>
            <w:pPr>
              <w:jc w:val="center"/>
              <w:rPr>
                <w:rFonts w:hint="eastAsia"/>
                <w:color w:val="auto"/>
                <w:sz w:val="28"/>
                <w:szCs w:val="28"/>
                <w:vertAlign w:val="baseline"/>
              </w:rPr>
            </w:pPr>
          </w:p>
        </w:tc>
        <w:tc>
          <w:tcPr>
            <w:tcW w:w="4495" w:type="dxa"/>
            <w:vAlign w:val="top"/>
          </w:tcPr>
          <w:p>
            <w:pPr>
              <w:jc w:val="center"/>
              <w:rPr>
                <w:rFonts w:hint="eastAsia"/>
                <w:color w:val="auto"/>
                <w:sz w:val="28"/>
                <w:szCs w:val="28"/>
                <w:vertAlign w:val="baseline"/>
              </w:rPr>
            </w:pPr>
          </w:p>
        </w:tc>
        <w:tc>
          <w:tcPr>
            <w:tcW w:w="2132" w:type="dxa"/>
            <w:vAlign w:val="top"/>
          </w:tcPr>
          <w:p>
            <w:pPr>
              <w:jc w:val="center"/>
              <w:rPr>
                <w:rFonts w:hint="eastAsia"/>
                <w:color w:val="auto"/>
                <w:sz w:val="28"/>
                <w:szCs w:val="28"/>
                <w:vertAlign w:val="baseline"/>
              </w:rPr>
            </w:pPr>
          </w:p>
        </w:tc>
        <w:tc>
          <w:tcPr>
            <w:tcW w:w="1764" w:type="dxa"/>
            <w:vAlign w:val="top"/>
          </w:tcPr>
          <w:p>
            <w:pPr>
              <w:jc w:val="center"/>
              <w:rPr>
                <w:rFonts w:hint="eastAsia"/>
                <w:color w:val="auto"/>
                <w:sz w:val="28"/>
                <w:szCs w:val="28"/>
                <w:vertAlign w:val="baseline"/>
              </w:rPr>
            </w:pPr>
          </w:p>
        </w:tc>
      </w:tr>
    </w:tbl>
    <w:p>
      <w:pPr>
        <w:rPr>
          <w:rFonts w:hint="eastAsia"/>
        </w:rPr>
        <w:sectPr>
          <w:pgSz w:w="11906" w:h="16838"/>
          <w:pgMar w:top="1531" w:right="1587" w:bottom="1531" w:left="1587" w:header="851" w:footer="1191" w:gutter="0"/>
          <w:pgNumType w:fmt="numberInDash"/>
          <w:cols w:space="720" w:num="1"/>
          <w:docGrid w:type="linesAndChars" w:linePitch="312" w:charSpace="0"/>
        </w:sectPr>
      </w:pPr>
    </w:p>
    <w:p>
      <w:pPr>
        <w:rPr>
          <w:rFonts w:hint="eastAsia"/>
        </w:rPr>
      </w:pPr>
    </w:p>
    <w:sectPr>
      <w:footerReference r:id="rId5" w:type="default"/>
      <w:pgSz w:w="11906" w:h="16838"/>
      <w:pgMar w:top="1531" w:right="1587" w:bottom="1531" w:left="1587" w:header="851" w:footer="1191"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- 4 -</w:t>
    </w:r>
    <w:r>
      <w:rPr>
        <w:rStyle w:val="14"/>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19534"/>
    <w:multiLevelType w:val="singleLevel"/>
    <w:tmpl w:val="94819534"/>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zRiNzkyMGNkODQwOTcwZjdiOWJlYjI3YjBkYjIifQ=="/>
  </w:docVars>
  <w:rsids>
    <w:rsidRoot w:val="33406E01"/>
    <w:rsid w:val="0000539B"/>
    <w:rsid w:val="00012DEE"/>
    <w:rsid w:val="003C693D"/>
    <w:rsid w:val="00636204"/>
    <w:rsid w:val="007B24C6"/>
    <w:rsid w:val="008C008B"/>
    <w:rsid w:val="0093650F"/>
    <w:rsid w:val="009534E0"/>
    <w:rsid w:val="00B21877"/>
    <w:rsid w:val="00B467B3"/>
    <w:rsid w:val="00B97E07"/>
    <w:rsid w:val="00CB37B2"/>
    <w:rsid w:val="00E00351"/>
    <w:rsid w:val="00E92EAD"/>
    <w:rsid w:val="00F869E2"/>
    <w:rsid w:val="0139428E"/>
    <w:rsid w:val="037E320E"/>
    <w:rsid w:val="075216E7"/>
    <w:rsid w:val="081859DF"/>
    <w:rsid w:val="082019CC"/>
    <w:rsid w:val="09107546"/>
    <w:rsid w:val="09C67FCE"/>
    <w:rsid w:val="09FF5ECD"/>
    <w:rsid w:val="0A8C2FE5"/>
    <w:rsid w:val="0B171EF7"/>
    <w:rsid w:val="0B952587"/>
    <w:rsid w:val="0E8005DA"/>
    <w:rsid w:val="0EA0672E"/>
    <w:rsid w:val="0FA638D0"/>
    <w:rsid w:val="0FE4690D"/>
    <w:rsid w:val="10030D16"/>
    <w:rsid w:val="10710382"/>
    <w:rsid w:val="11643917"/>
    <w:rsid w:val="14EB0CE8"/>
    <w:rsid w:val="14F636F3"/>
    <w:rsid w:val="15A4616E"/>
    <w:rsid w:val="17484AD5"/>
    <w:rsid w:val="184E5AF5"/>
    <w:rsid w:val="18C83950"/>
    <w:rsid w:val="19682A2E"/>
    <w:rsid w:val="1A824F3A"/>
    <w:rsid w:val="1A8F6E36"/>
    <w:rsid w:val="1AAB60B3"/>
    <w:rsid w:val="1BF763D2"/>
    <w:rsid w:val="1C662D5C"/>
    <w:rsid w:val="1CF31412"/>
    <w:rsid w:val="1DAB2BA7"/>
    <w:rsid w:val="1E664228"/>
    <w:rsid w:val="1FCD30FB"/>
    <w:rsid w:val="215142C5"/>
    <w:rsid w:val="22396826"/>
    <w:rsid w:val="22CB3A90"/>
    <w:rsid w:val="23017E32"/>
    <w:rsid w:val="25D35931"/>
    <w:rsid w:val="25F26607"/>
    <w:rsid w:val="285D2E5E"/>
    <w:rsid w:val="289E30AB"/>
    <w:rsid w:val="295F36C6"/>
    <w:rsid w:val="29E60EDA"/>
    <w:rsid w:val="2B3B6514"/>
    <w:rsid w:val="2D744104"/>
    <w:rsid w:val="2EE81538"/>
    <w:rsid w:val="2F9D200B"/>
    <w:rsid w:val="324A579B"/>
    <w:rsid w:val="33406E01"/>
    <w:rsid w:val="33EF77C9"/>
    <w:rsid w:val="34140EA1"/>
    <w:rsid w:val="39BE52EA"/>
    <w:rsid w:val="3BBD0C13"/>
    <w:rsid w:val="3BDE35E0"/>
    <w:rsid w:val="3C7006F0"/>
    <w:rsid w:val="3CE12A4C"/>
    <w:rsid w:val="3D036446"/>
    <w:rsid w:val="3DEF68D4"/>
    <w:rsid w:val="3F333A5F"/>
    <w:rsid w:val="427F1BDB"/>
    <w:rsid w:val="42B34900"/>
    <w:rsid w:val="43CA5BB3"/>
    <w:rsid w:val="44A916F4"/>
    <w:rsid w:val="45633A36"/>
    <w:rsid w:val="456B6447"/>
    <w:rsid w:val="4F2014D0"/>
    <w:rsid w:val="4F5166AD"/>
    <w:rsid w:val="4F7E3211"/>
    <w:rsid w:val="50C273FD"/>
    <w:rsid w:val="51005B2A"/>
    <w:rsid w:val="51EE380D"/>
    <w:rsid w:val="528E062A"/>
    <w:rsid w:val="53F41174"/>
    <w:rsid w:val="567771EF"/>
    <w:rsid w:val="56EE7F9B"/>
    <w:rsid w:val="593225D7"/>
    <w:rsid w:val="5A416B85"/>
    <w:rsid w:val="5C0865AD"/>
    <w:rsid w:val="5CA53053"/>
    <w:rsid w:val="5D633046"/>
    <w:rsid w:val="61326E71"/>
    <w:rsid w:val="62A50D92"/>
    <w:rsid w:val="63C172E2"/>
    <w:rsid w:val="649577FF"/>
    <w:rsid w:val="64AE38E3"/>
    <w:rsid w:val="666A34EC"/>
    <w:rsid w:val="66DA652C"/>
    <w:rsid w:val="67B53F5B"/>
    <w:rsid w:val="6803797D"/>
    <w:rsid w:val="6AA81420"/>
    <w:rsid w:val="6B1661C4"/>
    <w:rsid w:val="6B595D80"/>
    <w:rsid w:val="6D506D88"/>
    <w:rsid w:val="6E4155F4"/>
    <w:rsid w:val="6F5D3423"/>
    <w:rsid w:val="713E5A14"/>
    <w:rsid w:val="719B2E71"/>
    <w:rsid w:val="71AF12E6"/>
    <w:rsid w:val="71D8753A"/>
    <w:rsid w:val="72113A2A"/>
    <w:rsid w:val="72D33945"/>
    <w:rsid w:val="733C5B24"/>
    <w:rsid w:val="74430CEC"/>
    <w:rsid w:val="74CD558E"/>
    <w:rsid w:val="75FA11EA"/>
    <w:rsid w:val="76004806"/>
    <w:rsid w:val="769D40DA"/>
    <w:rsid w:val="77D31AA6"/>
    <w:rsid w:val="78A55710"/>
    <w:rsid w:val="79231B63"/>
    <w:rsid w:val="792425B9"/>
    <w:rsid w:val="79FD0A32"/>
    <w:rsid w:val="7BFD5343"/>
    <w:rsid w:val="7D452A94"/>
    <w:rsid w:val="7E1F3C97"/>
    <w:rsid w:val="7E5D58C4"/>
    <w:rsid w:val="7F5B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line="640" w:lineRule="exact"/>
      <w:jc w:val="center"/>
      <w:outlineLvl w:val="0"/>
    </w:pPr>
    <w:rPr>
      <w:rFonts w:ascii="方正小标宋简体" w:hAnsi="方正小标宋简体" w:eastAsia="方正小标宋简体"/>
      <w:kern w:val="44"/>
      <w:sz w:val="44"/>
    </w:rPr>
  </w:style>
  <w:style w:type="paragraph" w:styleId="4">
    <w:name w:val="heading 2"/>
    <w:basedOn w:val="5"/>
    <w:next w:val="1"/>
    <w:unhideWhenUsed/>
    <w:qFormat/>
    <w:uiPriority w:val="0"/>
    <w:pPr>
      <w:spacing w:before="50" w:beforeLines="50"/>
      <w:jc w:val="center"/>
      <w:outlineLvl w:val="1"/>
    </w:pPr>
    <w:rPr>
      <w:rFonts w:ascii="楷体_GB2312" w:hAnsi="楷体_GB2312" w:eastAsia="楷体_GB2312"/>
      <w:kern w:val="0"/>
      <w:sz w:val="32"/>
      <w:szCs w:val="24"/>
    </w:rPr>
  </w:style>
  <w:style w:type="paragraph" w:styleId="6">
    <w:name w:val="heading 3"/>
    <w:basedOn w:val="5"/>
    <w:next w:val="1"/>
    <w:unhideWhenUsed/>
    <w:qFormat/>
    <w:uiPriority w:val="0"/>
    <w:pPr>
      <w:jc w:val="left"/>
      <w:outlineLvl w:val="2"/>
    </w:pPr>
    <w:rPr>
      <w:rFonts w:ascii="黑体" w:hAnsi="黑体" w:eastAsia="黑体"/>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szCs w:val="24"/>
    </w:rPr>
  </w:style>
  <w:style w:type="paragraph" w:styleId="5">
    <w:name w:val="Plain Text"/>
    <w:basedOn w:val="1"/>
    <w:qFormat/>
    <w:uiPriority w:val="0"/>
    <w:rPr>
      <w:rFonts w:ascii="宋体" w:hAnsi="Courier New"/>
    </w:rPr>
  </w:style>
  <w:style w:type="paragraph" w:styleId="7">
    <w:name w:val="Body Text Indent"/>
    <w:basedOn w:val="1"/>
    <w:qFormat/>
    <w:uiPriority w:val="99"/>
    <w:pPr>
      <w:spacing w:line="360" w:lineRule="auto"/>
      <w:ind w:firstLine="640" w:firstLineChars="200"/>
    </w:pPr>
    <w:rPr>
      <w:rFonts w:ascii="Times New Roman" w:hAnsi="Times New Roman"/>
      <w:szCs w:val="24"/>
    </w:rPr>
  </w:style>
  <w:style w:type="paragraph" w:styleId="8">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0">
    <w:name w:val="Body Text First Indent 2"/>
    <w:basedOn w:val="7"/>
    <w:qFormat/>
    <w:uiPriority w:val="0"/>
    <w:pPr>
      <w:spacing w:after="0"/>
      <w:ind w:left="0" w:leftChars="0" w:firstLine="420" w:firstLineChars="200"/>
    </w:pPr>
    <w:rPr>
      <w:rFonts w:ascii="Tahoma" w:hAnsi="Tahoma"/>
      <w:lang w:val="en-G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unhideWhenUsed/>
    <w:qFormat/>
    <w:uiPriority w:val="99"/>
    <w:rPr>
      <w:color w:val="0000FF"/>
      <w:u w:val="single"/>
    </w:rPr>
  </w:style>
  <w:style w:type="paragraph" w:customStyle="1" w:styleId="16">
    <w:name w:val="新样式"/>
    <w:basedOn w:val="5"/>
    <w:next w:val="1"/>
    <w:qFormat/>
    <w:uiPriority w:val="0"/>
    <w:rPr>
      <w:rFonts w:ascii="Arial" w:hAnsi="Arial" w:eastAsia="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5A430-0600-4F78-8A36-B8B0BD365AC0}">
  <ds:schemaRefs/>
</ds:datastoreItem>
</file>

<file path=docProps/app.xml><?xml version="1.0" encoding="utf-8"?>
<Properties xmlns="http://schemas.openxmlformats.org/officeDocument/2006/extended-properties" xmlns:vt="http://schemas.openxmlformats.org/officeDocument/2006/docPropsVTypes">
  <Template>Normal</Template>
  <Pages>9</Pages>
  <Words>3284</Words>
  <Characters>3451</Characters>
  <Lines>15</Lines>
  <Paragraphs>4</Paragraphs>
  <TotalTime>3</TotalTime>
  <ScaleCrop>false</ScaleCrop>
  <LinksUpToDate>false</LinksUpToDate>
  <CharactersWithSpaces>3511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2020-03-26T01:57:00Z</dcterms:created>
  <dc:creator>martian</dc:creator>
  <cp:lastModifiedBy>观月意在夏</cp:lastModifiedBy>
  <cp:lastPrinted>2024-05-09T03:43:00Z</cp:lastPrinted>
  <dcterms:modified xsi:type="dcterms:W3CDTF">2024-05-27T03:30:37Z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6DEFB3273FA54D9AB4673A62BFB61EC8_13</vt:lpwstr>
  </property>
</Properties>
</file>