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方正小标宋简体"/>
          <w:sz w:val="100"/>
          <w:szCs w:val="100"/>
        </w:rPr>
      </w:pPr>
      <w: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-191770</wp:posOffset>
                </wp:positionV>
                <wp:extent cx="5257800" cy="929640"/>
                <wp:effectExtent l="0" t="0" r="127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257800" cy="929640"/>
                        </a:xfrm>
                        <a:prstGeom prst="rect">
                          <a:avLst/>
                        </a:prstGeom>
                        <a:noFill/>
                        <a:ln>
                          <a:noFill/>
                        </a:ln>
                      </wps:spPr>
                      <wps:txbx>
                        <w:txbxContent>
                          <w:p>
                            <w:pPr>
                              <w:jc w:val="distribute"/>
                              <w:rPr>
                                <w:rFonts w:ascii="宋体"/>
                                <w:b/>
                                <w:bCs/>
                                <w:sz w:val="96"/>
                                <w:szCs w:val="96"/>
                              </w:rPr>
                            </w:pPr>
                            <w:r>
                              <w:rPr>
                                <w:rFonts w:hint="eastAsia" w:ascii="宋体" w:hAnsi="宋体" w:cs="宋体"/>
                                <w:b/>
                                <w:bCs/>
                                <w:color w:val="FF0000"/>
                                <w:w w:val="80"/>
                                <w:sz w:val="96"/>
                                <w:szCs w:val="96"/>
                              </w:rPr>
                              <w:t>厦门工学院评建办文件</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5.65pt;margin-top:-15.1pt;height:73.2pt;width:414pt;z-index:251660288;mso-width-relative:page;mso-height-relative:page;" filled="f" stroked="f" coordsize="21600,21600" o:gfxdata="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kcbB2QAAAAoBAAAPAAAAAAAAAAEAIAAAACIAAABkcnMvZG93bnJldi54bWxQSwEC&#10;FAAUAAAACACHTuJATMK+ePMBAAC3AwAADgAAAAAAAAABACAAAAAoAQAAZHJzL2Uyb0RvYy54bWxQ&#10;SwUGAAAAAAYABgBZAQAAjQUAAAAA&#10;">
                <v:fill on="f" focussize="0,0"/>
                <v:stroke on="f"/>
                <v:imagedata o:title=""/>
                <o:lock v:ext="edit" aspectratio="f"/>
                <v:textbox inset="0mm,0mm,0mm,0mm">
                  <w:txbxContent>
                    <w:p>
                      <w:pPr>
                        <w:jc w:val="distribute"/>
                        <w:rPr>
                          <w:rFonts w:ascii="宋体"/>
                          <w:b/>
                          <w:bCs/>
                          <w:sz w:val="96"/>
                          <w:szCs w:val="96"/>
                        </w:rPr>
                      </w:pPr>
                      <w:r>
                        <w:rPr>
                          <w:rFonts w:hint="eastAsia" w:ascii="宋体" w:hAnsi="宋体" w:cs="宋体"/>
                          <w:b/>
                          <w:bCs/>
                          <w:color w:val="FF0000"/>
                          <w:w w:val="80"/>
                          <w:sz w:val="96"/>
                          <w:szCs w:val="96"/>
                        </w:rPr>
                        <w:t>厦门工学院评建办文件</w:t>
                      </w:r>
                    </w:p>
                  </w:txbxContent>
                </v:textbox>
              </v:shape>
            </w:pict>
          </mc:Fallback>
        </mc:AlternateContent>
      </w:r>
    </w:p>
    <w:p/>
    <w:p>
      <w:pPr>
        <w:spacing w:line="500" w:lineRule="exact"/>
        <w:ind w:firstLine="320" w:firstLineChars="100"/>
        <w:jc w:val="center"/>
        <w:rPr>
          <w:rFonts w:ascii="仿宋_GB2312" w:eastAsia="仿宋_GB2312"/>
          <w:sz w:val="32"/>
          <w:szCs w:val="32"/>
        </w:rPr>
      </w:pPr>
      <w:r>
        <w:rPr>
          <w:rFonts w:hint="eastAsia" w:ascii="仿宋_GB2312" w:eastAsia="仿宋_GB2312" w:cs="仿宋_GB2312"/>
          <w:sz w:val="32"/>
          <w:szCs w:val="32"/>
        </w:rPr>
        <w:t>厦工评建办〔</w:t>
      </w:r>
      <w:r>
        <w:rPr>
          <w:rFonts w:ascii="仿宋_GB2312" w:eastAsia="仿宋_GB2312" w:cs="仿宋_GB2312"/>
          <w:sz w:val="32"/>
          <w:szCs w:val="32"/>
        </w:rPr>
        <w:t>201</w:t>
      </w:r>
      <w:r>
        <w:rPr>
          <w:rFonts w:hint="eastAsia" w:ascii="仿宋_GB2312" w:eastAsia="仿宋_GB2312" w:cs="仿宋_GB2312"/>
          <w:sz w:val="32"/>
          <w:szCs w:val="32"/>
        </w:rPr>
        <w:t>9〕</w:t>
      </w:r>
      <w:r>
        <w:rPr>
          <w:rFonts w:hint="eastAsia" w:ascii="仿宋_GB2312" w:eastAsia="仿宋_GB2312" w:cs="仿宋_GB2312"/>
          <w:sz w:val="32"/>
          <w:szCs w:val="32"/>
          <w:lang w:val="en-US" w:eastAsia="zh-CN"/>
        </w:rPr>
        <w:t>3</w:t>
      </w:r>
      <w:bookmarkStart w:id="0" w:name="_GoBack"/>
      <w:bookmarkEnd w:id="0"/>
      <w:r>
        <w:rPr>
          <w:rFonts w:hint="eastAsia" w:ascii="仿宋_GB2312" w:eastAsia="仿宋_GB2312" w:cs="仿宋_GB2312"/>
          <w:sz w:val="32"/>
          <w:szCs w:val="32"/>
        </w:rPr>
        <w:t>号</w:t>
      </w:r>
    </w:p>
    <w:p>
      <w:pPr>
        <w:spacing w:line="500" w:lineRule="exact"/>
        <w:jc w:val="center"/>
        <w:rPr>
          <w:rFonts w:ascii="方正小标宋简体" w:eastAsia="方正小标宋简体"/>
          <w:color w:val="000000"/>
          <w:sz w:val="44"/>
          <w:szCs w:val="44"/>
        </w:rPr>
      </w:pPr>
      <w: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100330</wp:posOffset>
                </wp:positionV>
                <wp:extent cx="5600700" cy="0"/>
                <wp:effectExtent l="19050" t="14605" r="19050" b="1397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FF0000"/>
                          </a:solidFill>
                          <a:round/>
                        </a:ln>
                      </wps:spPr>
                      <wps:bodyPr/>
                    </wps:wsp>
                  </a:graphicData>
                </a:graphic>
              </wp:anchor>
            </w:drawing>
          </mc:Choice>
          <mc:Fallback>
            <w:pict>
              <v:line id="Line 3" o:spid="_x0000_s1026" o:spt="20" style="position:absolute;left:0pt;margin-left:0pt;margin-top:7.9pt;height:0pt;width:441pt;z-index:251655168;mso-width-relative:page;mso-height-relative:page;" filled="f" stroked="t" coordsize="21600,21600" o:gfxdata="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ouvIB0wAAAAYB&#10;AAAPAAAAAAAAAAEAIAAAACIAAABkcnMvZG93bnJldi54bWxQSwECFAAUAAAACACHTuJAeS1SMK4B&#10;AABSAwAADgAAAAAAAAABACAAAAAiAQAAZHJzL2Uyb0RvYy54bWxQSwUGAAAAAAYABgBZAQAAQgUA&#10;AAAA&#10;">
                <v:fill on="f" focussize="0,0"/>
                <v:stroke weight="2pt" color="#FF0000" joinstyle="round"/>
                <v:imagedata o:title=""/>
                <o:lock v:ext="edit" aspectratio="f"/>
              </v:line>
            </w:pict>
          </mc:Fallback>
        </mc:AlternateContent>
      </w:r>
    </w:p>
    <w:p>
      <w:pPr>
        <w:spacing w:line="360" w:lineRule="auto"/>
        <w:jc w:val="center"/>
        <w:rPr>
          <w:rFonts w:ascii="方正小标宋简体" w:hAnsi="宋体" w:eastAsia="方正小标宋简体" w:cs="宋体"/>
          <w:b/>
          <w:bCs/>
          <w:kern w:val="0"/>
          <w:sz w:val="44"/>
          <w:szCs w:val="44"/>
        </w:rPr>
      </w:pPr>
      <w:r>
        <w:rPr>
          <w:rFonts w:hint="eastAsia" w:ascii="方正小标宋简体" w:hAnsi="宋体" w:eastAsia="方正小标宋简体" w:cs="宋体"/>
          <w:b/>
          <w:bCs/>
          <w:kern w:val="0"/>
          <w:sz w:val="44"/>
          <w:szCs w:val="44"/>
        </w:rPr>
        <w:t>关于进一步开展2018级本科专业</w:t>
      </w:r>
    </w:p>
    <w:p>
      <w:pPr>
        <w:spacing w:line="360" w:lineRule="auto"/>
        <w:jc w:val="center"/>
        <w:rPr>
          <w:rFonts w:ascii="方正小标宋简体" w:hAnsi="宋体" w:eastAsia="方正小标宋简体" w:cs="宋体"/>
          <w:b/>
          <w:bCs/>
          <w:kern w:val="0"/>
          <w:sz w:val="44"/>
          <w:szCs w:val="44"/>
        </w:rPr>
      </w:pPr>
      <w:r>
        <w:rPr>
          <w:rFonts w:hint="eastAsia" w:ascii="方正小标宋简体" w:hAnsi="宋体" w:eastAsia="方正小标宋简体" w:cs="宋体"/>
          <w:b/>
          <w:bCs/>
          <w:kern w:val="0"/>
          <w:sz w:val="44"/>
          <w:szCs w:val="44"/>
        </w:rPr>
        <w:t>培养方案修订工作的通知</w:t>
      </w:r>
    </w:p>
    <w:p>
      <w:pPr>
        <w:spacing w:line="570" w:lineRule="exact"/>
        <w:jc w:val="center"/>
        <w:rPr>
          <w:rFonts w:ascii="方正小标宋简体" w:eastAsia="方正小标宋简体"/>
          <w:color w:val="000000"/>
          <w:sz w:val="44"/>
          <w:szCs w:val="44"/>
        </w:rPr>
      </w:pPr>
    </w:p>
    <w:p>
      <w:pPr>
        <w:spacing w:line="360" w:lineRule="auto"/>
        <w:rPr>
          <w:rFonts w:ascii="仿宋_GB2312" w:hAnsi="仿宋" w:eastAsia="仿宋_GB2312"/>
          <w:spacing w:val="-4"/>
          <w:sz w:val="30"/>
          <w:szCs w:val="30"/>
        </w:rPr>
      </w:pPr>
      <w:r>
        <w:rPr>
          <w:rFonts w:hint="eastAsia" w:ascii="仿宋_GB2312" w:hAnsi="仿宋" w:eastAsia="仿宋_GB2312" w:cs="仿宋_GB2312"/>
          <w:spacing w:val="-4"/>
          <w:sz w:val="30"/>
          <w:szCs w:val="30"/>
        </w:rPr>
        <w:t>各院（系） ：</w:t>
      </w:r>
    </w:p>
    <w:p>
      <w:pPr>
        <w:spacing w:line="360" w:lineRule="auto"/>
        <w:ind w:firstLine="600" w:firstLineChars="200"/>
        <w:rPr>
          <w:rFonts w:ascii="仿宋_GB2312" w:hAnsi="宋体" w:eastAsia="仿宋_GB2312"/>
          <w:kern w:val="0"/>
          <w:sz w:val="30"/>
          <w:szCs w:val="30"/>
        </w:rPr>
      </w:pPr>
      <w:r>
        <w:rPr>
          <w:rFonts w:hint="eastAsia" w:ascii="仿宋_GB2312" w:hAnsi="宋体" w:eastAsia="仿宋_GB2312" w:cs="仿宋_GB2312"/>
          <w:sz w:val="30"/>
          <w:szCs w:val="30"/>
        </w:rPr>
        <w:t>根据《厦门工学院关于制（修）订2018级本科专业人才培养方案的指导性意见》（厦工教〔2018〕62号）和《关于开展2018级本科专业培养方案修订工作的通知》（教务〔2018〕52号）文件以及学校关于本学期评建工作的部署，要求各学院在前期工作的基础上，进一步开展并认真完成2018级本科专业培养方案修订工作</w:t>
      </w:r>
      <w:r>
        <w:rPr>
          <w:rFonts w:hint="eastAsia" w:ascii="仿宋_GB2312" w:hAnsi="宋体" w:eastAsia="仿宋_GB2312" w:cs="仿宋_GB2312"/>
          <w:kern w:val="0"/>
          <w:sz w:val="30"/>
          <w:szCs w:val="30"/>
        </w:rPr>
        <w:t>。现将有</w:t>
      </w:r>
      <w:r>
        <w:rPr>
          <w:rFonts w:hint="eastAsia" w:ascii="仿宋_GB2312" w:hAnsi="宋体" w:eastAsia="仿宋_GB2312" w:cs="仿宋_GB2312"/>
          <w:sz w:val="30"/>
          <w:szCs w:val="30"/>
        </w:rPr>
        <w:t>关事项通知如下</w:t>
      </w:r>
      <w:r>
        <w:rPr>
          <w:rFonts w:hint="eastAsia" w:ascii="仿宋_GB2312" w:hAnsi="宋体" w:eastAsia="仿宋_GB2312" w:cs="仿宋_GB2312"/>
          <w:kern w:val="0"/>
          <w:sz w:val="30"/>
          <w:szCs w:val="30"/>
        </w:rPr>
        <w:t>：</w:t>
      </w:r>
    </w:p>
    <w:p>
      <w:pPr>
        <w:spacing w:line="360" w:lineRule="auto"/>
        <w:rPr>
          <w:rFonts w:ascii="仿宋_GB2312" w:hAnsi="华文仿宋" w:eastAsia="仿宋_GB2312" w:cs="仿宋_GB2312"/>
          <w:b/>
          <w:bCs/>
          <w:sz w:val="30"/>
          <w:szCs w:val="30"/>
        </w:rPr>
      </w:pPr>
      <w:r>
        <w:rPr>
          <w:rFonts w:hint="eastAsia" w:ascii="仿宋_GB2312" w:hAnsi="华文仿宋" w:eastAsia="仿宋_GB2312" w:cs="仿宋_GB2312"/>
          <w:b/>
          <w:bCs/>
          <w:sz w:val="30"/>
          <w:szCs w:val="30"/>
        </w:rPr>
        <w:t xml:space="preserve">一、工作要求 </w:t>
      </w:r>
    </w:p>
    <w:p>
      <w:pPr>
        <w:widowControl/>
        <w:spacing w:line="360" w:lineRule="auto"/>
        <w:ind w:firstLine="480"/>
        <w:jc w:val="left"/>
        <w:rPr>
          <w:rFonts w:hint="eastAsia" w:ascii="仿宋_GB2312" w:eastAsia="仿宋_GB2312"/>
          <w:sz w:val="28"/>
          <w:szCs w:val="28"/>
        </w:rPr>
      </w:pPr>
      <w:r>
        <w:rPr>
          <w:rFonts w:hint="eastAsia" w:ascii="仿宋_GB2312" w:hAnsi="华文仿宋" w:eastAsia="仿宋_GB2312" w:cs="仿宋_GB2312"/>
          <w:kern w:val="0"/>
          <w:sz w:val="30"/>
          <w:szCs w:val="30"/>
        </w:rPr>
        <w:t>（1）坚持把</w:t>
      </w:r>
      <w:r>
        <w:rPr>
          <w:rFonts w:hint="eastAsia" w:ascii="仿宋_GB2312" w:eastAsia="仿宋_GB2312"/>
          <w:sz w:val="28"/>
          <w:szCs w:val="28"/>
        </w:rPr>
        <w:t>人才培养方案编制作为“一把手”工程对待，各学院要求成立以院长为组长,以本单位分管教学领导、系（教研室）主任、专业负责人和方案撰写人为主要成员的人才培养方案编制工作领导小组，负责领导、组织、协调、考评本单位人才培养方案编制工作。</w:t>
      </w:r>
    </w:p>
    <w:p>
      <w:pPr>
        <w:widowControl/>
        <w:spacing w:line="360" w:lineRule="auto"/>
        <w:ind w:firstLine="480"/>
        <w:jc w:val="left"/>
        <w:rPr>
          <w:rFonts w:hint="eastAsia" w:ascii="仿宋_GB2312" w:eastAsia="仿宋_GB2312"/>
          <w:sz w:val="28"/>
          <w:szCs w:val="28"/>
        </w:rPr>
      </w:pPr>
      <w:r>
        <w:rPr>
          <w:rFonts w:hint="eastAsia" w:ascii="仿宋_GB2312" w:eastAsia="仿宋_GB2312"/>
          <w:sz w:val="28"/>
          <w:szCs w:val="28"/>
        </w:rPr>
        <w:t>（2）各学院要认真学习《国标》，同时对2017版人才培养方案存在的问题进行深入分析和研讨，收集各种好的建议和意见并作相关记录，按照“</w:t>
      </w:r>
      <w:r>
        <w:rPr>
          <w:rFonts w:hint="eastAsia" w:ascii="仿宋_GB2312" w:hAnsi="宋体" w:eastAsia="仿宋_GB2312" w:cs="仿宋_GB2312"/>
          <w:sz w:val="28"/>
          <w:szCs w:val="28"/>
        </w:rPr>
        <w:t>厦工教〔2018〕62号</w:t>
      </w:r>
      <w:r>
        <w:rPr>
          <w:rFonts w:hint="eastAsia" w:ascii="仿宋_GB2312" w:eastAsia="仿宋_GB2312"/>
          <w:sz w:val="28"/>
          <w:szCs w:val="28"/>
        </w:rPr>
        <w:t>”和“</w:t>
      </w:r>
      <w:r>
        <w:rPr>
          <w:rFonts w:hint="eastAsia" w:ascii="仿宋_GB2312" w:hAnsi="宋体" w:eastAsia="仿宋_GB2312" w:cs="仿宋_GB2312"/>
          <w:sz w:val="28"/>
          <w:szCs w:val="28"/>
        </w:rPr>
        <w:t>教务〔2018〕52号</w:t>
      </w:r>
      <w:r>
        <w:rPr>
          <w:rFonts w:hint="eastAsia" w:ascii="仿宋_GB2312" w:eastAsia="仿宋_GB2312"/>
          <w:sz w:val="28"/>
          <w:szCs w:val="28"/>
        </w:rPr>
        <w:t>”文件要求，确定专</w:t>
      </w:r>
    </w:p>
    <w:p>
      <w:pPr>
        <w:widowControl/>
        <w:spacing w:line="360" w:lineRule="auto"/>
        <w:jc w:val="left"/>
        <w:rPr>
          <w:rFonts w:hint="eastAsia" w:ascii="仿宋_GB2312" w:eastAsia="仿宋_GB2312"/>
          <w:sz w:val="28"/>
          <w:szCs w:val="28"/>
        </w:rPr>
      </w:pPr>
      <w:r>
        <w:rPr>
          <w:rFonts w:hint="eastAsia" w:ascii="仿宋_GB2312" w:eastAsia="仿宋_GB2312"/>
          <w:sz w:val="28"/>
          <w:szCs w:val="28"/>
        </w:rPr>
        <w:t>业培养目标、业务要求、课程体系、特色优势等。</w:t>
      </w:r>
    </w:p>
    <w:p>
      <w:pPr>
        <w:widowControl/>
        <w:spacing w:line="360" w:lineRule="auto"/>
        <w:ind w:firstLine="480"/>
        <w:jc w:val="left"/>
        <w:rPr>
          <w:rFonts w:ascii="仿宋_GB2312" w:hAnsi="宋体" w:eastAsia="仿宋_GB2312" w:cs="仿宋_GB2312"/>
          <w:b/>
          <w:sz w:val="30"/>
          <w:szCs w:val="30"/>
        </w:rPr>
      </w:pPr>
      <w:r>
        <w:rPr>
          <w:rFonts w:hint="eastAsia" w:ascii="仿宋_GB2312" w:eastAsia="仿宋_GB2312"/>
          <w:sz w:val="28"/>
          <w:szCs w:val="28"/>
        </w:rPr>
        <w:t>（3）各学院要主动邀请企业、或用人单位或行业专家参与人才培养方案的制订，广泛听取各方意见和建议，并组织校内外专家对2018级的人才培养方案进行论证。</w:t>
      </w:r>
    </w:p>
    <w:p>
      <w:pPr>
        <w:widowControl/>
        <w:spacing w:line="360" w:lineRule="auto"/>
        <w:jc w:val="left"/>
        <w:rPr>
          <w:rFonts w:ascii="仿宋_GB2312" w:hAnsi="宋体" w:eastAsia="仿宋_GB2312" w:cs="仿宋_GB2312"/>
          <w:b/>
          <w:sz w:val="30"/>
          <w:szCs w:val="30"/>
        </w:rPr>
      </w:pPr>
      <w:r>
        <w:rPr>
          <w:rFonts w:hint="eastAsia" w:ascii="仿宋_GB2312" w:hAnsi="宋体" w:eastAsia="仿宋_GB2312" w:cs="仿宋_GB2312"/>
          <w:b/>
          <w:sz w:val="30"/>
          <w:szCs w:val="30"/>
        </w:rPr>
        <w:t>二、进度安排</w:t>
      </w:r>
    </w:p>
    <w:p>
      <w:pPr>
        <w:widowControl/>
        <w:spacing w:line="360" w:lineRule="auto"/>
        <w:jc w:val="left"/>
        <w:rPr>
          <w:rFonts w:hint="eastAsia" w:ascii="仿宋_GB2312" w:eastAsia="仿宋_GB2312"/>
          <w:kern w:val="0"/>
          <w:sz w:val="28"/>
          <w:szCs w:val="28"/>
        </w:rPr>
      </w:pPr>
      <w:r>
        <w:rPr>
          <w:rFonts w:hint="eastAsia" w:ascii="仿宋_GB2312" w:eastAsia="仿宋_GB2312"/>
          <w:kern w:val="0"/>
          <w:sz w:val="30"/>
          <w:szCs w:val="30"/>
        </w:rPr>
        <w:t xml:space="preserve">    </w:t>
      </w:r>
      <w:r>
        <w:rPr>
          <w:rFonts w:hint="eastAsia" w:ascii="仿宋_GB2312" w:eastAsia="仿宋_GB2312"/>
          <w:kern w:val="0"/>
          <w:sz w:val="28"/>
          <w:szCs w:val="28"/>
        </w:rPr>
        <w:t xml:space="preserve"> 考虑到人才培养方案是学校人才培养工作的重要文件，因此，</w:t>
      </w:r>
      <w:r>
        <w:rPr>
          <w:rFonts w:hint="eastAsia" w:ascii="仿宋_GB2312" w:eastAsia="仿宋_GB2312"/>
          <w:sz w:val="28"/>
          <w:szCs w:val="28"/>
        </w:rPr>
        <w:t>2018级的人才培养方案</w:t>
      </w:r>
      <w:r>
        <w:rPr>
          <w:rFonts w:hint="eastAsia" w:ascii="仿宋_GB2312" w:eastAsia="仿宋_GB2312"/>
          <w:kern w:val="0"/>
          <w:sz w:val="28"/>
          <w:szCs w:val="28"/>
        </w:rPr>
        <w:t>修订工作进度作了适当调整，具体安排如下：</w:t>
      </w:r>
    </w:p>
    <w:p>
      <w:pPr>
        <w:widowControl/>
        <w:spacing w:line="360" w:lineRule="auto"/>
        <w:ind w:firstLine="570"/>
        <w:jc w:val="left"/>
        <w:rPr>
          <w:rFonts w:hint="eastAsia" w:ascii="仿宋_GB2312" w:eastAsia="仿宋_GB2312"/>
          <w:sz w:val="28"/>
          <w:szCs w:val="28"/>
        </w:rPr>
      </w:pPr>
      <w:r>
        <w:rPr>
          <w:rFonts w:hint="eastAsia" w:ascii="仿宋_GB2312" w:eastAsia="仿宋_GB2312"/>
          <w:kern w:val="0"/>
          <w:sz w:val="28"/>
          <w:szCs w:val="28"/>
        </w:rPr>
        <w:t>（1）</w:t>
      </w:r>
      <w:r>
        <w:rPr>
          <w:rFonts w:hint="eastAsia" w:ascii="仿宋_GB2312" w:eastAsia="仿宋_GB2312"/>
          <w:sz w:val="28"/>
          <w:szCs w:val="28"/>
        </w:rPr>
        <w:t>2019年2月28日前，各学院将排版好的人才培养方案电子版报送教学处教研科（格式按2017版）。</w:t>
      </w:r>
    </w:p>
    <w:p>
      <w:pPr>
        <w:widowControl/>
        <w:spacing w:line="360" w:lineRule="auto"/>
        <w:ind w:firstLine="570"/>
        <w:jc w:val="left"/>
        <w:rPr>
          <w:rFonts w:hint="eastAsia" w:ascii="仿宋_GB2312" w:eastAsia="仿宋_GB2312"/>
          <w:sz w:val="28"/>
          <w:szCs w:val="28"/>
        </w:rPr>
      </w:pPr>
      <w:r>
        <w:rPr>
          <w:rFonts w:hint="eastAsia" w:ascii="仿宋_GB2312" w:eastAsia="仿宋_GB2312"/>
          <w:sz w:val="28"/>
          <w:szCs w:val="28"/>
        </w:rPr>
        <w:t>（2）2019年3月10日前教学处完成培养方案的形式审查工作。</w:t>
      </w:r>
    </w:p>
    <w:p>
      <w:pPr>
        <w:widowControl/>
        <w:spacing w:line="360" w:lineRule="auto"/>
        <w:ind w:firstLine="570"/>
        <w:jc w:val="left"/>
        <w:rPr>
          <w:rFonts w:hint="eastAsia" w:ascii="仿宋_GB2312" w:eastAsia="仿宋_GB2312"/>
          <w:sz w:val="28"/>
          <w:szCs w:val="28"/>
        </w:rPr>
      </w:pPr>
      <w:r>
        <w:rPr>
          <w:rFonts w:hint="eastAsia" w:ascii="仿宋_GB2312" w:eastAsia="仿宋_GB2312"/>
          <w:sz w:val="28"/>
          <w:szCs w:val="28"/>
        </w:rPr>
        <w:t>（3）2019年3月15日前学校教学工作委员会完成培养方案的审查工作。</w:t>
      </w:r>
    </w:p>
    <w:p>
      <w:pPr>
        <w:widowControl/>
        <w:spacing w:line="360" w:lineRule="auto"/>
        <w:ind w:firstLine="570"/>
        <w:jc w:val="left"/>
        <w:rPr>
          <w:rFonts w:hint="eastAsia" w:ascii="仿宋_GB2312" w:eastAsia="仿宋_GB2312"/>
          <w:kern w:val="0"/>
          <w:sz w:val="28"/>
          <w:szCs w:val="28"/>
        </w:rPr>
      </w:pPr>
      <w:r>
        <w:rPr>
          <w:rFonts w:hint="eastAsia" w:ascii="仿宋_GB2312" w:eastAsia="仿宋_GB2312"/>
          <w:sz w:val="28"/>
          <w:szCs w:val="28"/>
        </w:rPr>
        <w:t>（4）2019年3月18</w:t>
      </w:r>
      <w:r>
        <w:rPr>
          <w:rFonts w:hint="eastAsia" w:ascii="宋体" w:hAnsi="宋体" w:cs="Arial Unicode MS"/>
          <w:sz w:val="28"/>
          <w:szCs w:val="28"/>
        </w:rPr>
        <w:t>—</w:t>
      </w:r>
      <w:r>
        <w:rPr>
          <w:rFonts w:hint="eastAsia" w:ascii="仿宋_GB2312" w:hAnsi="Arial Unicode MS" w:eastAsia="仿宋_GB2312" w:cs="Arial Unicode MS"/>
          <w:sz w:val="28"/>
          <w:szCs w:val="28"/>
        </w:rPr>
        <w:t>29</w:t>
      </w:r>
      <w:r>
        <w:rPr>
          <w:rFonts w:hint="eastAsia" w:ascii="仿宋_GB2312" w:eastAsia="仿宋_GB2312"/>
          <w:sz w:val="28"/>
          <w:szCs w:val="28"/>
        </w:rPr>
        <w:t>日各学院（专业）逐一作</w:t>
      </w:r>
      <w:r>
        <w:rPr>
          <w:rFonts w:hint="eastAsia" w:ascii="仿宋_GB2312" w:eastAsia="仿宋_GB2312"/>
          <w:kern w:val="0"/>
          <w:sz w:val="28"/>
          <w:szCs w:val="28"/>
        </w:rPr>
        <w:t>修订工作汇报。</w:t>
      </w:r>
    </w:p>
    <w:p>
      <w:pPr>
        <w:widowControl/>
        <w:numPr>
          <w:ilvl w:val="0"/>
          <w:numId w:val="0"/>
        </w:numPr>
        <w:spacing w:line="360" w:lineRule="auto"/>
        <w:ind w:firstLine="560" w:firstLineChars="200"/>
        <w:jc w:val="left"/>
        <w:rPr>
          <w:rFonts w:hint="eastAsia" w:ascii="仿宋_GB2312" w:eastAsia="仿宋_GB2312"/>
          <w:kern w:val="0"/>
          <w:sz w:val="28"/>
          <w:szCs w:val="28"/>
        </w:rPr>
      </w:pPr>
      <w:r>
        <w:rPr>
          <w:rFonts w:hint="eastAsia" w:ascii="仿宋_GB2312" w:eastAsia="仿宋_GB2312"/>
          <w:sz w:val="28"/>
          <w:szCs w:val="28"/>
        </w:rPr>
        <w:t>（</w:t>
      </w: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eastAsia="仿宋_GB2312"/>
          <w:sz w:val="28"/>
          <w:szCs w:val="28"/>
          <w:lang w:val="en-US" w:eastAsia="zh-CN"/>
        </w:rPr>
        <w:t xml:space="preserve"> </w:t>
      </w:r>
      <w:r>
        <w:rPr>
          <w:rFonts w:hint="eastAsia" w:ascii="仿宋_GB2312" w:eastAsia="仿宋_GB2312"/>
          <w:sz w:val="28"/>
          <w:szCs w:val="28"/>
        </w:rPr>
        <w:t>2019年4月5日前各专业提交电子版终稿（按统一格式排版好）。</w:t>
      </w:r>
    </w:p>
    <w:p>
      <w:pPr>
        <w:widowControl/>
        <w:spacing w:line="360" w:lineRule="auto"/>
        <w:ind w:firstLine="570"/>
        <w:jc w:val="left"/>
        <w:rPr>
          <w:rFonts w:hint="eastAsia" w:ascii="仿宋_GB2312" w:eastAsia="仿宋_GB2312"/>
          <w:kern w:val="0"/>
          <w:sz w:val="28"/>
          <w:szCs w:val="28"/>
        </w:rPr>
      </w:pPr>
      <w:r>
        <w:rPr>
          <w:rFonts w:hint="eastAsia" w:ascii="仿宋_GB2312" w:eastAsia="仿宋_GB2312"/>
          <w:kern w:val="0"/>
          <w:sz w:val="28"/>
          <w:szCs w:val="28"/>
        </w:rPr>
        <w:t>（6）2</w:t>
      </w:r>
      <w:r>
        <w:rPr>
          <w:rFonts w:hint="eastAsia" w:ascii="仿宋_GB2312" w:eastAsia="仿宋_GB2312"/>
          <w:sz w:val="28"/>
          <w:szCs w:val="28"/>
        </w:rPr>
        <w:t>019年4月12日前教学处负责送印。</w:t>
      </w:r>
    </w:p>
    <w:p>
      <w:pPr>
        <w:spacing w:line="360" w:lineRule="auto"/>
        <w:rPr>
          <w:rFonts w:hint="eastAsia" w:ascii="仿宋_GB2312" w:eastAsia="仿宋_GB2312" w:cs="仿宋_GB2312"/>
          <w:b/>
          <w:bCs/>
          <w:sz w:val="30"/>
          <w:szCs w:val="30"/>
        </w:rPr>
      </w:pPr>
    </w:p>
    <w:p>
      <w:pPr>
        <w:spacing w:line="360" w:lineRule="auto"/>
        <w:rPr>
          <w:rFonts w:ascii="仿宋_GB2312" w:eastAsia="仿宋_GB2312"/>
          <w:b/>
          <w:bCs/>
          <w:sz w:val="30"/>
          <w:szCs w:val="30"/>
        </w:rPr>
      </w:pPr>
      <w:r>
        <w:rPr>
          <w:rFonts w:hint="eastAsia" w:ascii="仿宋_GB2312" w:eastAsia="仿宋_GB2312" w:cs="仿宋_GB2312"/>
          <w:b/>
          <w:bCs/>
          <w:sz w:val="30"/>
          <w:szCs w:val="30"/>
        </w:rPr>
        <w:t>三、修订工作汇报内容</w:t>
      </w:r>
    </w:p>
    <w:p>
      <w:pPr>
        <w:spacing w:line="360" w:lineRule="auto"/>
        <w:ind w:firstLine="560" w:firstLineChars="200"/>
        <w:rPr>
          <w:rFonts w:hint="eastAsia" w:ascii="仿宋_GB2312" w:hAnsi="宋体" w:eastAsia="仿宋_GB2312" w:cs="仿宋_GB2312"/>
          <w:sz w:val="28"/>
          <w:szCs w:val="28"/>
        </w:rPr>
      </w:pPr>
      <w:r>
        <w:rPr>
          <w:rFonts w:hint="eastAsia" w:ascii="仿宋_GB2312" w:hAnsi="宋体" w:eastAsia="仿宋_GB2312" w:cs="仿宋_GB2312"/>
          <w:sz w:val="28"/>
          <w:szCs w:val="28"/>
        </w:rPr>
        <w:t>每个专业指定一人采用PPT文档汇报，汇报时间限制30分钟以内，汇报内容包括：</w:t>
      </w:r>
    </w:p>
    <w:p>
      <w:pPr>
        <w:pStyle w:val="13"/>
        <w:numPr>
          <w:ilvl w:val="0"/>
          <w:numId w:val="1"/>
        </w:numPr>
        <w:spacing w:line="360" w:lineRule="auto"/>
        <w:rPr>
          <w:rFonts w:hint="eastAsia" w:ascii="仿宋_GB2312" w:hAnsi="宋体" w:eastAsia="仿宋_GB2312" w:cs="仿宋_GB2312"/>
          <w:sz w:val="28"/>
          <w:szCs w:val="28"/>
        </w:rPr>
      </w:pPr>
      <w:r>
        <w:rPr>
          <w:rFonts w:hint="eastAsia" w:ascii="仿宋_GB2312" w:eastAsia="仿宋_GB2312"/>
          <w:sz w:val="28"/>
          <w:szCs w:val="28"/>
        </w:rPr>
        <w:t>培养方案修订的过程（组织、讨论等）</w:t>
      </w:r>
      <w:r>
        <w:rPr>
          <w:rFonts w:hint="eastAsia" w:ascii="仿宋_GB2312" w:hAnsi="宋体" w:eastAsia="仿宋_GB2312" w:cs="仿宋_GB2312"/>
          <w:sz w:val="28"/>
          <w:szCs w:val="28"/>
        </w:rPr>
        <w:t>。</w:t>
      </w:r>
    </w:p>
    <w:p>
      <w:pPr>
        <w:pStyle w:val="13"/>
        <w:numPr>
          <w:ilvl w:val="0"/>
          <w:numId w:val="1"/>
        </w:numPr>
        <w:spacing w:line="360" w:lineRule="auto"/>
        <w:rPr>
          <w:rFonts w:hint="eastAsia" w:ascii="仿宋_GB2312" w:hAnsi="宋体" w:eastAsia="仿宋_GB2312" w:cs="仿宋_GB2312"/>
          <w:sz w:val="28"/>
          <w:szCs w:val="28"/>
        </w:rPr>
      </w:pPr>
      <w:r>
        <w:rPr>
          <w:rFonts w:hint="eastAsia" w:ascii="仿宋_GB2312" w:hAnsi="宋体" w:eastAsia="仿宋_GB2312" w:cs="仿宋_GB2312"/>
          <w:sz w:val="28"/>
          <w:szCs w:val="28"/>
        </w:rPr>
        <w:t>修订的主要内容（课程、学时分配等）。</w:t>
      </w:r>
    </w:p>
    <w:p>
      <w:pPr>
        <w:pStyle w:val="13"/>
        <w:numPr>
          <w:ilvl w:val="0"/>
          <w:numId w:val="1"/>
        </w:numPr>
        <w:spacing w:line="360" w:lineRule="auto"/>
        <w:rPr>
          <w:rFonts w:hint="eastAsia" w:ascii="仿宋_GB2312" w:hAnsi="宋体" w:eastAsia="仿宋_GB2312" w:cs="仿宋_GB2312"/>
          <w:sz w:val="28"/>
          <w:szCs w:val="28"/>
        </w:rPr>
      </w:pPr>
      <w:r>
        <w:rPr>
          <w:rFonts w:hint="eastAsia" w:ascii="仿宋_GB2312" w:hAnsi="宋体" w:eastAsia="仿宋_GB2312" w:cs="仿宋_GB2312"/>
          <w:sz w:val="28"/>
          <w:szCs w:val="28"/>
        </w:rPr>
        <w:t>邀请</w:t>
      </w:r>
      <w:r>
        <w:rPr>
          <w:rFonts w:hint="eastAsia" w:ascii="仿宋_GB2312" w:eastAsia="仿宋_GB2312"/>
          <w:sz w:val="28"/>
          <w:szCs w:val="28"/>
        </w:rPr>
        <w:t>企业、或用人单位或行业专家参与人才培养方案制订的情况介绍。</w:t>
      </w:r>
    </w:p>
    <w:p>
      <w:pPr>
        <w:pStyle w:val="13"/>
        <w:numPr>
          <w:ilvl w:val="0"/>
          <w:numId w:val="1"/>
        </w:numPr>
        <w:spacing w:line="360" w:lineRule="auto"/>
        <w:rPr>
          <w:rFonts w:ascii="仿宋_GB2312" w:hAnsi="宋体" w:eastAsia="仿宋_GB2312" w:cs="仿宋_GB2312"/>
          <w:sz w:val="28"/>
          <w:szCs w:val="28"/>
        </w:rPr>
      </w:pPr>
      <w:r>
        <w:rPr>
          <w:rFonts w:hint="eastAsia" w:ascii="仿宋_GB2312" w:hAnsi="宋体" w:eastAsia="仿宋_GB2312" w:cs="仿宋_GB2312"/>
          <w:sz w:val="28"/>
          <w:szCs w:val="28"/>
        </w:rPr>
        <w:t>存在的问题和解决办法。</w:t>
      </w:r>
    </w:p>
    <w:p>
      <w:pPr>
        <w:tabs>
          <w:tab w:val="left" w:pos="900"/>
        </w:tabs>
        <w:spacing w:line="360" w:lineRule="auto"/>
        <w:rPr>
          <w:rFonts w:ascii="仿宋_GB2312" w:eastAsia="仿宋_GB2312"/>
          <w:b/>
          <w:bCs/>
          <w:sz w:val="30"/>
          <w:szCs w:val="30"/>
        </w:rPr>
      </w:pPr>
      <w:r>
        <w:rPr>
          <w:rFonts w:hint="eastAsia" w:ascii="仿宋_GB2312" w:hAnsi="宋体" w:eastAsia="仿宋_GB2312" w:cs="仿宋_GB2312"/>
          <w:b/>
          <w:bCs/>
          <w:sz w:val="30"/>
          <w:szCs w:val="30"/>
        </w:rPr>
        <w:t>四、</w:t>
      </w:r>
      <w:r>
        <w:rPr>
          <w:rFonts w:hint="eastAsia" w:ascii="仿宋_GB2312" w:eastAsia="仿宋_GB2312" w:cs="仿宋_GB2312"/>
          <w:b/>
          <w:bCs/>
          <w:sz w:val="30"/>
          <w:szCs w:val="30"/>
        </w:rPr>
        <w:t>修订工作</w:t>
      </w:r>
      <w:r>
        <w:rPr>
          <w:rFonts w:hint="eastAsia" w:ascii="仿宋_GB2312" w:hAnsi="宋体" w:eastAsia="仿宋_GB2312" w:cs="仿宋_GB2312"/>
          <w:b/>
          <w:bCs/>
          <w:sz w:val="30"/>
          <w:szCs w:val="30"/>
        </w:rPr>
        <w:t xml:space="preserve">汇报会参加人员 </w:t>
      </w:r>
    </w:p>
    <w:p>
      <w:pPr>
        <w:spacing w:line="570" w:lineRule="exact"/>
        <w:ind w:firstLine="560" w:firstLineChars="200"/>
        <w:rPr>
          <w:rFonts w:hint="eastAsia" w:ascii="仿宋_GB2312" w:eastAsia="仿宋_GB2312"/>
          <w:sz w:val="28"/>
          <w:szCs w:val="28"/>
        </w:rPr>
      </w:pPr>
      <w:r>
        <w:rPr>
          <w:rFonts w:hint="eastAsia" w:ascii="仿宋_GB2312" w:eastAsia="仿宋_GB2312"/>
          <w:sz w:val="28"/>
          <w:szCs w:val="28"/>
        </w:rPr>
        <w:t>校教学工作委员会成员、各相关学院领导、专业负责人、培养方案撰写人等。</w:t>
      </w:r>
    </w:p>
    <w:p>
      <w:pPr>
        <w:spacing w:line="570" w:lineRule="exact"/>
        <w:ind w:left="5730" w:leftChars="1800" w:hanging="1950" w:hangingChars="650"/>
        <w:rPr>
          <w:rFonts w:hint="eastAsia" w:ascii="仿宋_GB2312" w:eastAsia="仿宋_GB2312" w:cs="仿宋_GB2312"/>
          <w:sz w:val="30"/>
          <w:szCs w:val="30"/>
        </w:rPr>
      </w:pPr>
      <w:r>
        <w:rPr>
          <w:rFonts w:hint="eastAsia" w:ascii="仿宋_GB2312" w:eastAsia="仿宋_GB2312" w:cs="仿宋_GB2312"/>
          <w:sz w:val="30"/>
          <w:szCs w:val="30"/>
        </w:rPr>
        <w:t xml:space="preserve">           </w:t>
      </w:r>
    </w:p>
    <w:p>
      <w:pPr>
        <w:spacing w:line="570" w:lineRule="exact"/>
        <w:ind w:left="5730" w:leftChars="1800" w:hanging="1950" w:hangingChars="650"/>
        <w:rPr>
          <w:rFonts w:ascii="仿宋_GB2312" w:eastAsia="仿宋_GB2312" w:cs="仿宋_GB2312"/>
          <w:sz w:val="30"/>
          <w:szCs w:val="30"/>
        </w:rPr>
      </w:pPr>
      <w:r>
        <w:rPr>
          <w:rFonts w:hint="eastAsia" w:ascii="仿宋_GB2312" w:eastAsia="仿宋_GB2312" w:cs="仿宋_GB2312"/>
          <w:sz w:val="30"/>
          <w:szCs w:val="30"/>
        </w:rPr>
        <w:t xml:space="preserve">                     </w:t>
      </w:r>
    </w:p>
    <w:p>
      <w:pPr>
        <w:spacing w:line="570" w:lineRule="exact"/>
        <w:ind w:left="5145" w:leftChars="2450" w:firstLine="438" w:firstLineChars="150"/>
        <w:rPr>
          <w:rFonts w:ascii="仿宋_GB2312" w:hAnsi="仿宋" w:eastAsia="仿宋_GB2312"/>
          <w:spacing w:val="-4"/>
          <w:sz w:val="30"/>
          <w:szCs w:val="30"/>
        </w:rPr>
      </w:pPr>
      <w:r>
        <w:rPr>
          <w:rFonts w:hint="eastAsia" w:ascii="仿宋_GB2312" w:hAnsi="仿宋" w:eastAsia="仿宋_GB2312" w:cs="仿宋_GB2312"/>
          <w:spacing w:val="-4"/>
          <w:sz w:val="30"/>
          <w:szCs w:val="30"/>
        </w:rPr>
        <w:t>厦门工学院评建办公室</w:t>
      </w:r>
    </w:p>
    <w:p>
      <w:pPr>
        <w:spacing w:line="570" w:lineRule="exact"/>
        <w:ind w:firstLine="5840" w:firstLineChars="2000"/>
        <w:rPr>
          <w:rFonts w:ascii="仿宋_GB2312" w:hAnsi="仿宋" w:eastAsia="仿宋_GB2312"/>
          <w:spacing w:val="-4"/>
          <w:sz w:val="30"/>
          <w:szCs w:val="30"/>
        </w:rPr>
      </w:pPr>
      <w:r>
        <w:rPr>
          <w:rFonts w:hint="eastAsia" w:ascii="仿宋_GB2312" w:hAnsi="仿宋" w:eastAsia="仿宋_GB2312" w:cs="仿宋_GB2312"/>
          <w:spacing w:val="-4"/>
          <w:sz w:val="30"/>
          <w:szCs w:val="30"/>
        </w:rPr>
        <w:t>厦门工学院教学处</w:t>
      </w:r>
    </w:p>
    <w:p>
      <w:pPr>
        <w:spacing w:line="570" w:lineRule="exact"/>
        <w:ind w:firstLine="5840" w:firstLineChars="2000"/>
        <w:rPr>
          <w:rFonts w:ascii="仿宋_GB2312" w:hAnsi="仿宋_GB2312" w:eastAsia="仿宋_GB2312"/>
          <w:spacing w:val="-4"/>
          <w:sz w:val="30"/>
          <w:szCs w:val="30"/>
        </w:rPr>
      </w:pPr>
      <w:r>
        <w:rPr>
          <w:rFonts w:hint="eastAsia" w:ascii="仿宋_GB2312" w:hAnsi="仿宋" w:eastAsia="仿宋_GB2312" w:cs="仿宋_GB2312"/>
          <w:spacing w:val="-4"/>
          <w:sz w:val="30"/>
          <w:szCs w:val="30"/>
        </w:rPr>
        <w:t>2019</w:t>
      </w:r>
      <w:r>
        <w:rPr>
          <w:rFonts w:hint="eastAsia" w:ascii="仿宋_GB2312" w:hAnsi="仿宋_GB2312" w:eastAsia="仿宋_GB2312" w:cs="仿宋_GB2312"/>
          <w:spacing w:val="-4"/>
          <w:sz w:val="30"/>
          <w:szCs w:val="30"/>
        </w:rPr>
        <w:t>年2月 21日</w:t>
      </w:r>
    </w:p>
    <w:p>
      <w:pPr>
        <w:spacing w:line="570" w:lineRule="exact"/>
        <w:rPr>
          <w:rFonts w:ascii="仿宋_GB2312" w:hAnsi="仿宋_GB2312" w:eastAsia="仿宋_GB2312"/>
          <w:spacing w:val="-4"/>
          <w:sz w:val="32"/>
          <w:szCs w:val="32"/>
        </w:rPr>
      </w:pPr>
    </w:p>
    <w:p>
      <w:pPr>
        <w:spacing w:line="570" w:lineRule="exact"/>
        <w:ind w:firstLine="210" w:firstLineChars="100"/>
        <w:rPr>
          <w:rFonts w:ascii="仿宋_GB2312" w:hAnsi="宋体" w:eastAsia="仿宋_GB2312"/>
          <w:sz w:val="30"/>
          <w:szCs w:val="30"/>
        </w:rPr>
      </w:pP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17145</wp:posOffset>
                </wp:positionV>
                <wp:extent cx="5600700" cy="0"/>
                <wp:effectExtent l="9525" t="7620" r="9525" b="11430"/>
                <wp:wrapNone/>
                <wp:docPr id="4" name="直线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600">
                          <a:solidFill>
                            <a:srgbClr val="FF0000"/>
                          </a:solidFill>
                          <a:round/>
                        </a:ln>
                      </wps:spPr>
                      <wps:bodyPr/>
                    </wps:wsp>
                  </a:graphicData>
                </a:graphic>
              </wp:anchor>
            </w:drawing>
          </mc:Choice>
          <mc:Fallback>
            <w:pict>
              <v:line id="直线 2" o:spid="_x0000_s1026" o:spt="20" style="position:absolute;left:0pt;margin-left:1.5pt;margin-top:1.35pt;height:0pt;width:441pt;z-index:251659264;mso-width-relative:page;mso-height-relative:page;" filled="f" stroked="t" coordsize="21600,21600" o:gfxdata="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i+tHTAAAABQEAAA8AAAAAAAAAAQAgAAAAIgAAAGRycy9kb3ducmV2LnhtbFBLAQIUABQA&#10;AAAIAIdO4kBoiUCJvAEAAFQDAAAOAAAAAAAAAAEAIAAAACIBAABkcnMvZTJvRG9jLnhtbFBLBQYA&#10;AAAABgAGAFkBAABQBQAAAAA=&#10;">
                <v:fill on="f" focussize="0,0"/>
                <v:stroke weight="0.992125984251969pt" color="#FF0000" joinstyle="round"/>
                <v:imagedata o:title=""/>
                <o:lock v:ext="edit" aspectratio="f"/>
              </v:line>
            </w:pict>
          </mc:Fallback>
        </mc:AlternateContent>
      </w:r>
      <w:r>
        <w:rPr>
          <w:rFonts w:hint="eastAsia" w:ascii="仿宋_GB2312" w:eastAsia="仿宋_GB2312" w:cs="仿宋_GB2312"/>
          <w:sz w:val="30"/>
          <w:szCs w:val="30"/>
        </w:rPr>
        <w:t>签发人：苏 涵</w:t>
      </w:r>
    </w:p>
    <w:p>
      <w:pPr>
        <w:spacing w:line="570" w:lineRule="exact"/>
        <w:ind w:firstLine="210" w:firstLineChars="100"/>
        <w:rPr>
          <w:rFonts w:ascii="仿宋_GB2312" w:eastAsia="仿宋_GB2312"/>
          <w:sz w:val="30"/>
          <w:szCs w:val="30"/>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39370</wp:posOffset>
                </wp:positionV>
                <wp:extent cx="5600700" cy="0"/>
                <wp:effectExtent l="9525" t="10795" r="9525" b="8255"/>
                <wp:wrapNone/>
                <wp:docPr id="3" name="直线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600">
                          <a:solidFill>
                            <a:srgbClr val="FF0000"/>
                          </a:solidFill>
                          <a:round/>
                        </a:ln>
                      </wps:spPr>
                      <wps:bodyPr/>
                    </wps:wsp>
                  </a:graphicData>
                </a:graphic>
              </wp:anchor>
            </w:drawing>
          </mc:Choice>
          <mc:Fallback>
            <w:pict>
              <v:line id="直线 3" o:spid="_x0000_s1026" o:spt="20" style="position:absolute;left:0pt;margin-left:0pt;margin-top:3.1pt;height:0pt;width:441pt;z-index:251658240;mso-width-relative:page;mso-height-relative:page;" filled="f" stroked="t" coordsize="21600,21600" o:gfxdata="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mVrbrSAAAABAEAAA8AAAAAAAAAAQAgAAAAIgAAAGRycy9kb3ducmV2LnhtbFBLAQIUABQA&#10;AAAIAIdO4kD3XPRHvQEAAFQDAAAOAAAAAAAAAAEAIAAAACEBAABkcnMvZTJvRG9jLnhtbFBLBQYA&#10;AAAABgAGAFkBAABQBQAAAAA=&#10;">
                <v:fill on="f" focussize="0,0"/>
                <v:stroke weight="0.992125984251969pt" color="#FF0000" joinstyle="round"/>
                <v:imagedata o:title=""/>
                <o:lock v:ext="edit" aspectratio="f"/>
              </v:line>
            </w:pict>
          </mc:Fallback>
        </mc:AlternateContent>
      </w:r>
      <w:r>
        <w:rPr>
          <w:rFonts w:hint="eastAsia" w:ascii="仿宋_GB2312" w:eastAsia="仿宋_GB2312" w:cs="仿宋_GB2312"/>
          <w:sz w:val="30"/>
          <w:szCs w:val="30"/>
        </w:rPr>
        <w:t>抄</w:t>
      </w:r>
      <w:r>
        <w:rPr>
          <w:rFonts w:ascii="仿宋_GB2312" w:eastAsia="仿宋_GB2312" w:cs="仿宋_GB2312"/>
          <w:sz w:val="30"/>
          <w:szCs w:val="30"/>
        </w:rPr>
        <w:t xml:space="preserve">  </w:t>
      </w:r>
      <w:r>
        <w:rPr>
          <w:rFonts w:hint="eastAsia" w:ascii="仿宋_GB2312" w:eastAsia="仿宋_GB2312" w:cs="仿宋_GB2312"/>
          <w:sz w:val="30"/>
          <w:szCs w:val="30"/>
        </w:rPr>
        <w:t>送：</w:t>
      </w:r>
      <w:r>
        <w:rPr>
          <w:rFonts w:hint="eastAsia" w:ascii="仿宋_GB2312" w:hAnsi="宋体" w:eastAsia="仿宋_GB2312" w:cs="仿宋_GB2312"/>
          <w:sz w:val="30"/>
          <w:szCs w:val="30"/>
        </w:rPr>
        <w:t>董事会、校长办公室</w:t>
      </w:r>
    </w:p>
    <w:p>
      <w:pPr>
        <w:spacing w:line="570" w:lineRule="exact"/>
        <w:ind w:firstLine="210" w:firstLineChars="100"/>
      </w:pPr>
      <w: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419100</wp:posOffset>
                </wp:positionV>
                <wp:extent cx="5600700" cy="0"/>
                <wp:effectExtent l="9525" t="9525" r="9525" b="9525"/>
                <wp:wrapNone/>
                <wp:docPr id="2" name="直线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600">
                          <a:solidFill>
                            <a:srgbClr val="FF0000"/>
                          </a:solidFill>
                          <a:round/>
                        </a:ln>
                      </wps:spPr>
                      <wps:bodyPr/>
                    </wps:wsp>
                  </a:graphicData>
                </a:graphic>
              </wp:anchor>
            </w:drawing>
          </mc:Choice>
          <mc:Fallback>
            <w:pict>
              <v:line id="直线 4" o:spid="_x0000_s1026" o:spt="20" style="position:absolute;left:0pt;margin-left:0pt;margin-top:33pt;height:0pt;width:441pt;z-index:251656192;mso-width-relative:page;mso-height-relative:page;" filled="f" stroked="t" coordsize="21600,21600" o:gfxdata="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Jfo/3TAAAABgEAAA8AAAAAAAAAAQAgAAAAIgAAAGRycy9kb3ducmV2LnhtbFBLAQIUABQA&#10;AAAIAIdO4kBo51QtvAEAAFQDAAAOAAAAAAAAAAEAIAAAACIBAABkcnMvZTJvRG9jLnhtbFBLBQYA&#10;AAAABgAGAFkBAABQBQAAAAA=&#10;">
                <v:fill on="f" focussize="0,0"/>
                <v:stroke weight="0.992125984251969pt" color="#FF0000" joinstyle="round"/>
                <v:imagedata o:title=""/>
                <o:lock v:ext="edit" aspectratio="f"/>
              </v:lin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41910</wp:posOffset>
                </wp:positionV>
                <wp:extent cx="5600700" cy="0"/>
                <wp:effectExtent l="9525" t="13335" r="9525" b="5715"/>
                <wp:wrapNone/>
                <wp:docPr id="1" name="直线 5"/>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000">
                          <a:solidFill>
                            <a:srgbClr val="FF0000"/>
                          </a:solidFill>
                          <a:round/>
                        </a:ln>
                      </wps:spPr>
                      <wps:bodyPr/>
                    </wps:wsp>
                  </a:graphicData>
                </a:graphic>
              </wp:anchor>
            </w:drawing>
          </mc:Choice>
          <mc:Fallback>
            <w:pict>
              <v:line id="直线 5" o:spid="_x0000_s1026" o:spt="20" style="position:absolute;left:0pt;margin-left:0pt;margin-top:3.3pt;height:0pt;width:441pt;z-index:251657216;mso-width-relative:page;mso-height-relative:page;" filled="f" stroked="t" coordsize="21600,21600" o:gfxdata="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Illc7TAAAABAEAAA8AAAAAAAAAAQAgAAAAIgAAAGRycy9kb3ducmV2LnhtbFBLAQIUABQA&#10;AAAIAIdO4kDQlzWEvAEAAFMDAAAOAAAAAAAAAAEAIAAAACIBAABkcnMvZTJvRG9jLnhtbFBLBQYA&#10;AAAABgAGAFkBAABQBQAAAAA=&#10;">
                <v:fill on="f" focussize="0,0"/>
                <v:stroke weight="0.708661417322835pt" color="#FF0000" joinstyle="round"/>
                <v:imagedata o:title=""/>
                <o:lock v:ext="edit" aspectratio="f"/>
              </v:line>
            </w:pict>
          </mc:Fallback>
        </mc:AlternateContent>
      </w:r>
      <w:r>
        <w:rPr>
          <w:rFonts w:hint="eastAsia" w:ascii="仿宋_GB2312" w:hAnsi="仿宋" w:eastAsia="仿宋_GB2312" w:cs="仿宋_GB2312"/>
          <w:spacing w:val="-4"/>
          <w:sz w:val="30"/>
          <w:szCs w:val="30"/>
        </w:rPr>
        <w:t>厦门工学院评建办公室、教学处</w:t>
      </w:r>
      <w:r>
        <w:rPr>
          <w:rFonts w:ascii="仿宋_GB2312" w:hAnsi="宋体" w:eastAsia="仿宋_GB2312" w:cs="仿宋_GB2312"/>
          <w:spacing w:val="-40"/>
          <w:sz w:val="30"/>
          <w:szCs w:val="30"/>
        </w:rPr>
        <w:t xml:space="preserve">                   </w:t>
      </w:r>
      <w:r>
        <w:rPr>
          <w:rFonts w:ascii="仿宋_GB2312" w:hAnsi="宋体" w:eastAsia="仿宋_GB2312" w:cs="仿宋_GB2312"/>
          <w:sz w:val="30"/>
          <w:szCs w:val="30"/>
        </w:rPr>
        <w:t>201</w:t>
      </w:r>
      <w:r>
        <w:rPr>
          <w:rFonts w:hint="eastAsia" w:ascii="仿宋_GB2312" w:hAnsi="宋体" w:eastAsia="仿宋_GB2312" w:cs="仿宋_GB2312"/>
          <w:sz w:val="30"/>
          <w:szCs w:val="30"/>
        </w:rPr>
        <w:t>9年</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2月21日印发</w:t>
      </w:r>
    </w:p>
    <w:p>
      <w:pPr>
        <w:spacing w:line="400" w:lineRule="exact"/>
        <w:jc w:val="left"/>
        <w:rPr>
          <w:rFonts w:ascii="仿宋_GB2312" w:hAnsi="宋体" w:eastAsia="仿宋_GB2312"/>
          <w:kern w:val="0"/>
          <w:sz w:val="30"/>
          <w:szCs w:val="30"/>
        </w:rPr>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B5DF8"/>
    <w:multiLevelType w:val="multilevel"/>
    <w:tmpl w:val="65CB5DF8"/>
    <w:lvl w:ilvl="0" w:tentative="0">
      <w:start w:val="1"/>
      <w:numFmt w:val="decimal"/>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9D"/>
    <w:rsid w:val="0004443C"/>
    <w:rsid w:val="00052F7C"/>
    <w:rsid w:val="000779F6"/>
    <w:rsid w:val="000B0D22"/>
    <w:rsid w:val="000C6132"/>
    <w:rsid w:val="000D6382"/>
    <w:rsid w:val="001543CB"/>
    <w:rsid w:val="00167D59"/>
    <w:rsid w:val="0018039F"/>
    <w:rsid w:val="00180A5F"/>
    <w:rsid w:val="001858BC"/>
    <w:rsid w:val="00192C49"/>
    <w:rsid w:val="001A2DC7"/>
    <w:rsid w:val="001A657B"/>
    <w:rsid w:val="001B4AC5"/>
    <w:rsid w:val="001D7121"/>
    <w:rsid w:val="00202A09"/>
    <w:rsid w:val="00212AD6"/>
    <w:rsid w:val="002151BC"/>
    <w:rsid w:val="002278EE"/>
    <w:rsid w:val="0023216B"/>
    <w:rsid w:val="002644D0"/>
    <w:rsid w:val="002A4C21"/>
    <w:rsid w:val="002B3785"/>
    <w:rsid w:val="002F49A8"/>
    <w:rsid w:val="0034078A"/>
    <w:rsid w:val="00350826"/>
    <w:rsid w:val="00364D66"/>
    <w:rsid w:val="003853F4"/>
    <w:rsid w:val="00386DD2"/>
    <w:rsid w:val="00387977"/>
    <w:rsid w:val="003A5A9F"/>
    <w:rsid w:val="003A5F29"/>
    <w:rsid w:val="003C4AAD"/>
    <w:rsid w:val="003E2D49"/>
    <w:rsid w:val="003E2FB7"/>
    <w:rsid w:val="003E6C05"/>
    <w:rsid w:val="00401BCF"/>
    <w:rsid w:val="0040343E"/>
    <w:rsid w:val="00406DAF"/>
    <w:rsid w:val="00454061"/>
    <w:rsid w:val="00462D2D"/>
    <w:rsid w:val="004653AE"/>
    <w:rsid w:val="00484181"/>
    <w:rsid w:val="004A3FE2"/>
    <w:rsid w:val="004B6F9D"/>
    <w:rsid w:val="004C2CBC"/>
    <w:rsid w:val="004F6F54"/>
    <w:rsid w:val="00532F15"/>
    <w:rsid w:val="00544087"/>
    <w:rsid w:val="00562275"/>
    <w:rsid w:val="00570A01"/>
    <w:rsid w:val="00572E68"/>
    <w:rsid w:val="00587221"/>
    <w:rsid w:val="005C2AC5"/>
    <w:rsid w:val="005C64FE"/>
    <w:rsid w:val="005E53F2"/>
    <w:rsid w:val="005F2000"/>
    <w:rsid w:val="00611E82"/>
    <w:rsid w:val="00612194"/>
    <w:rsid w:val="00632954"/>
    <w:rsid w:val="00640C2A"/>
    <w:rsid w:val="00652EE3"/>
    <w:rsid w:val="0067593E"/>
    <w:rsid w:val="006A4E73"/>
    <w:rsid w:val="006A4FD2"/>
    <w:rsid w:val="006B23FA"/>
    <w:rsid w:val="006D3B7A"/>
    <w:rsid w:val="007304E5"/>
    <w:rsid w:val="00735C22"/>
    <w:rsid w:val="007377A3"/>
    <w:rsid w:val="00793CD5"/>
    <w:rsid w:val="007C0081"/>
    <w:rsid w:val="007C1CF7"/>
    <w:rsid w:val="007E1D8C"/>
    <w:rsid w:val="007F5A83"/>
    <w:rsid w:val="007F7B07"/>
    <w:rsid w:val="00821A56"/>
    <w:rsid w:val="00844B29"/>
    <w:rsid w:val="00866C92"/>
    <w:rsid w:val="00897A45"/>
    <w:rsid w:val="008A3B2F"/>
    <w:rsid w:val="008C11DD"/>
    <w:rsid w:val="008C5855"/>
    <w:rsid w:val="008E673B"/>
    <w:rsid w:val="0090438C"/>
    <w:rsid w:val="00914410"/>
    <w:rsid w:val="00934FA0"/>
    <w:rsid w:val="00950D97"/>
    <w:rsid w:val="00965B2B"/>
    <w:rsid w:val="009776FE"/>
    <w:rsid w:val="00984FC8"/>
    <w:rsid w:val="00990C1B"/>
    <w:rsid w:val="009B738E"/>
    <w:rsid w:val="009E0DC8"/>
    <w:rsid w:val="009E62A5"/>
    <w:rsid w:val="00A17F9F"/>
    <w:rsid w:val="00A35B3A"/>
    <w:rsid w:val="00A379EF"/>
    <w:rsid w:val="00A454A2"/>
    <w:rsid w:val="00A544B2"/>
    <w:rsid w:val="00A661B5"/>
    <w:rsid w:val="00A82D1C"/>
    <w:rsid w:val="00A97E2C"/>
    <w:rsid w:val="00AB7F95"/>
    <w:rsid w:val="00AE6897"/>
    <w:rsid w:val="00B0066C"/>
    <w:rsid w:val="00B01436"/>
    <w:rsid w:val="00B01A9F"/>
    <w:rsid w:val="00B24F76"/>
    <w:rsid w:val="00B3296F"/>
    <w:rsid w:val="00B47CA1"/>
    <w:rsid w:val="00B5018A"/>
    <w:rsid w:val="00B55827"/>
    <w:rsid w:val="00B6239E"/>
    <w:rsid w:val="00BC3646"/>
    <w:rsid w:val="00BD1BDA"/>
    <w:rsid w:val="00BD7C7F"/>
    <w:rsid w:val="00BF5189"/>
    <w:rsid w:val="00C07D4C"/>
    <w:rsid w:val="00CA126F"/>
    <w:rsid w:val="00CA23A8"/>
    <w:rsid w:val="00CC6625"/>
    <w:rsid w:val="00CD70C0"/>
    <w:rsid w:val="00CF4FA5"/>
    <w:rsid w:val="00D0655F"/>
    <w:rsid w:val="00D665DA"/>
    <w:rsid w:val="00D66A8D"/>
    <w:rsid w:val="00DA43CE"/>
    <w:rsid w:val="00DB450B"/>
    <w:rsid w:val="00DB7FD3"/>
    <w:rsid w:val="00DD0274"/>
    <w:rsid w:val="00DD1435"/>
    <w:rsid w:val="00E6526D"/>
    <w:rsid w:val="00E83B67"/>
    <w:rsid w:val="00E85246"/>
    <w:rsid w:val="00E9014F"/>
    <w:rsid w:val="00E9500B"/>
    <w:rsid w:val="00EB5167"/>
    <w:rsid w:val="00EB6B46"/>
    <w:rsid w:val="00EC442B"/>
    <w:rsid w:val="00EC6F10"/>
    <w:rsid w:val="00ED7E3E"/>
    <w:rsid w:val="00EF22F6"/>
    <w:rsid w:val="00F12338"/>
    <w:rsid w:val="00F152E2"/>
    <w:rsid w:val="00F27D93"/>
    <w:rsid w:val="00F63007"/>
    <w:rsid w:val="00F90D44"/>
    <w:rsid w:val="00FE6661"/>
    <w:rsid w:val="00FF093E"/>
    <w:rsid w:val="01C970C3"/>
    <w:rsid w:val="0CC04A39"/>
    <w:rsid w:val="118C0D09"/>
    <w:rsid w:val="1FE762D1"/>
    <w:rsid w:val="21E2205F"/>
    <w:rsid w:val="2A6A76A0"/>
    <w:rsid w:val="2DD32D1D"/>
    <w:rsid w:val="40383699"/>
    <w:rsid w:val="44B02DB9"/>
    <w:rsid w:val="47F93310"/>
    <w:rsid w:val="53AA4EE4"/>
    <w:rsid w:val="5CDF6014"/>
    <w:rsid w:val="7A3339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iPriority w:val="99"/>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locked/>
    <w:uiPriority w:val="99"/>
    <w:rPr>
      <w:rFonts w:ascii="Times New Roman" w:hAnsi="Times New Roman" w:eastAsia="宋体" w:cs="Times New Roman"/>
      <w:sz w:val="18"/>
      <w:szCs w:val="18"/>
    </w:rPr>
  </w:style>
  <w:style w:type="character" w:customStyle="1" w:styleId="10">
    <w:name w:val="页眉 Char"/>
    <w:link w:val="4"/>
    <w:locked/>
    <w:uiPriority w:val="99"/>
    <w:rPr>
      <w:rFonts w:ascii="Times New Roman" w:hAnsi="Times New Roman" w:eastAsia="宋体" w:cs="Times New Roman"/>
      <w:sz w:val="18"/>
      <w:szCs w:val="18"/>
    </w:rPr>
  </w:style>
  <w:style w:type="paragraph" w:customStyle="1" w:styleId="11">
    <w:name w:val="Char"/>
    <w:basedOn w:val="1"/>
    <w:semiHidden/>
    <w:uiPriority w:val="99"/>
    <w:pPr>
      <w:widowControl/>
      <w:spacing w:after="160" w:line="240" w:lineRule="exact"/>
      <w:jc w:val="left"/>
    </w:pPr>
    <w:rPr>
      <w:rFonts w:ascii="Verdana" w:hAnsi="Verdana" w:cs="Verdana"/>
      <w:kern w:val="0"/>
      <w:sz w:val="20"/>
      <w:szCs w:val="20"/>
      <w:lang w:eastAsia="en-US"/>
    </w:rPr>
  </w:style>
  <w:style w:type="paragraph" w:customStyle="1" w:styleId="12">
    <w:name w:val="Char Char Char Char1 Char Char Char Char Char Char Char Char Char"/>
    <w:basedOn w:val="1"/>
    <w:qFormat/>
    <w:uiPriority w:val="99"/>
    <w:rPr>
      <w:rFonts w:ascii="Tahoma" w:hAnsi="Tahoma" w:cs="Tahoma"/>
      <w:sz w:val="24"/>
      <w:szCs w:val="24"/>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173</Words>
  <Characters>988</Characters>
  <Lines>8</Lines>
  <Paragraphs>2</Paragraphs>
  <TotalTime>1</TotalTime>
  <ScaleCrop>false</ScaleCrop>
  <LinksUpToDate>false</LinksUpToDate>
  <CharactersWithSpaces>1159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2019-02-20T14:48:00Z</dcterms:created>
  <dc:creator>雨林木风</dc:creator>
  <cp:lastModifiedBy>小满</cp:lastModifiedBy>
  <cp:lastPrinted>2019-02-21T00:22:00Z</cp:lastPrinted>
  <dcterms:modified xsi:type="dcterms:W3CDTF">2019-02-21T08:53:41Z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