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方法一：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电脑端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访问 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https://xitmst.xit.edu.cn/#/login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即可进入厦工门户系统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（厦工E+）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登录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账号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学号</w:t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初始密码为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身份证后8位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或者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06061616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登录有问题请咨询【信息化运营部】：0592-6667550。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选中【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教务处系统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新教务系统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】，即可进入新教务系统页面。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785" cy="3526790"/>
            <wp:effectExtent l="0" t="0" r="184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  <w:lang w:val="en-US" w:eastAsia="zh-CN"/>
        </w:rPr>
        <w:t>重新学习选课操作说明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考试报名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成绩管理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】中选中【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重修报名选课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】，即可进入报名页面查询。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6" name="图片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在要进行重修的课程后点击【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报名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】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按钮，报名成功后点击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【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选课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】按钮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弹出可选课程，在可选课程列表页面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重修选课或替代选课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选定对应的课程， 即可完成重修报名选课操作。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600700" cy="2322195"/>
            <wp:effectExtent l="0" t="0" r="0" b="1905"/>
            <wp:docPr id="21" name="图片 21" descr="企业微信截图_16634073866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企业微信截图_166340738667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85EA"/>
    <w:multiLevelType w:val="singleLevel"/>
    <w:tmpl w:val="6B6C8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TM1ZDExODgxZGQ5Mzc2MjJjYjg1ODJlMzkzYjgifQ=="/>
  </w:docVars>
  <w:rsids>
    <w:rsidRoot w:val="51D76FDB"/>
    <w:rsid w:val="059F6268"/>
    <w:rsid w:val="51D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2023-03-03T06:21:00Z</dcterms:created>
  <dc:creator>a柳柳</dc:creator>
  <cp:lastModifiedBy>浅陌初心</cp:lastModifiedBy>
  <dcterms:modified xsi:type="dcterms:W3CDTF">2023-03-04T00:20:38Z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B2B05834E35443CDA030A231EFD5E8E1</vt:lpwstr>
  </property>
</Properties>
</file>